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59FD" w14:textId="77777777" w:rsidR="00F8058B" w:rsidRPr="000F48A8" w:rsidRDefault="00F8058B" w:rsidP="000F48A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0F48A8">
        <w:rPr>
          <w:rFonts w:ascii="Times New Roman" w:hAnsi="Times New Roman" w:cs="Times New Roman"/>
          <w:b/>
        </w:rPr>
        <w:t xml:space="preserve">PENGGUNAAN MODEL PEMBELAJARAN </w:t>
      </w:r>
      <w:r w:rsidRPr="000F48A8">
        <w:rPr>
          <w:rFonts w:ascii="Times New Roman" w:hAnsi="Times New Roman" w:cs="Times New Roman"/>
          <w:b/>
          <w:i/>
        </w:rPr>
        <w:t>TWO STAY TWO STRAY</w:t>
      </w:r>
      <w:r w:rsidRPr="000F48A8">
        <w:rPr>
          <w:rFonts w:ascii="Times New Roman" w:hAnsi="Times New Roman" w:cs="Times New Roman"/>
          <w:b/>
        </w:rPr>
        <w:t xml:space="preserve"> (TSTS) DAN MODEL PEMBELAJARAN </w:t>
      </w:r>
      <w:r w:rsidRPr="000F48A8">
        <w:rPr>
          <w:rFonts w:ascii="Times New Roman" w:hAnsi="Times New Roman" w:cs="Times New Roman"/>
          <w:b/>
          <w:i/>
        </w:rPr>
        <w:t xml:space="preserve">SNOWBALL THROWING </w:t>
      </w:r>
      <w:r w:rsidR="00886CB5">
        <w:rPr>
          <w:rFonts w:ascii="Times New Roman" w:hAnsi="Times New Roman" w:cs="Times New Roman"/>
          <w:b/>
          <w:lang w:val="id-ID"/>
        </w:rPr>
        <w:t xml:space="preserve">(ST) </w:t>
      </w:r>
      <w:r w:rsidRPr="000F48A8">
        <w:rPr>
          <w:rFonts w:ascii="Times New Roman" w:hAnsi="Times New Roman" w:cs="Times New Roman"/>
          <w:b/>
        </w:rPr>
        <w:t>TERHADAP KOMUNIKASI MATEMATIS</w:t>
      </w:r>
      <w:r w:rsidR="00E77CBF" w:rsidRPr="000F48A8">
        <w:rPr>
          <w:rFonts w:ascii="Times New Roman" w:hAnsi="Times New Roman" w:cs="Times New Roman"/>
          <w:b/>
          <w:lang w:val="id-ID"/>
        </w:rPr>
        <w:t xml:space="preserve"> </w:t>
      </w:r>
      <w:r w:rsidRPr="000F48A8">
        <w:rPr>
          <w:rFonts w:ascii="Times New Roman" w:hAnsi="Times New Roman" w:cs="Times New Roman"/>
          <w:b/>
        </w:rPr>
        <w:t>PADA SMK TERPADU 1 YASPIDA</w:t>
      </w:r>
    </w:p>
    <w:p w14:paraId="43E41C32" w14:textId="77777777" w:rsidR="00F8058B" w:rsidRDefault="00F8058B" w:rsidP="004E12B5">
      <w:pPr>
        <w:spacing w:after="0" w:line="240" w:lineRule="auto"/>
      </w:pPr>
    </w:p>
    <w:p w14:paraId="211A897A" w14:textId="77777777" w:rsidR="00F8058B" w:rsidRPr="00E77CBF" w:rsidRDefault="000F48A8" w:rsidP="000F48A8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  <w:lang w:val="id-ID"/>
        </w:rPr>
        <w:t>1</w:t>
      </w:r>
      <w:r w:rsidR="00F8058B" w:rsidRPr="00E77CBF">
        <w:rPr>
          <w:rFonts w:ascii="Times New Roman" w:hAnsi="Times New Roman" w:cs="Times New Roman"/>
          <w:b/>
        </w:rPr>
        <w:t xml:space="preserve">Amar </w:t>
      </w:r>
      <w:proofErr w:type="spellStart"/>
      <w:r w:rsidR="00F8058B" w:rsidRPr="00E77CBF">
        <w:rPr>
          <w:rFonts w:ascii="Times New Roman" w:hAnsi="Times New Roman" w:cs="Times New Roman"/>
          <w:b/>
        </w:rPr>
        <w:t>Eko</w:t>
      </w:r>
      <w:proofErr w:type="spellEnd"/>
      <w:r w:rsidR="00F8058B" w:rsidRPr="00E77CBF">
        <w:rPr>
          <w:rFonts w:ascii="Times New Roman" w:hAnsi="Times New Roman" w:cs="Times New Roman"/>
          <w:b/>
        </w:rPr>
        <w:t xml:space="preserve"> </w:t>
      </w:r>
      <w:proofErr w:type="spellStart"/>
      <w:r w:rsidR="00F8058B" w:rsidRPr="00E77CBF">
        <w:rPr>
          <w:rFonts w:ascii="Times New Roman" w:hAnsi="Times New Roman" w:cs="Times New Roman"/>
          <w:b/>
        </w:rPr>
        <w:t>Raharjo</w:t>
      </w:r>
      <w:proofErr w:type="spellEnd"/>
    </w:p>
    <w:p w14:paraId="1218C299" w14:textId="77777777" w:rsidR="009C17D1" w:rsidRPr="000F48A8" w:rsidRDefault="000F48A8" w:rsidP="000F4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0F48A8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1</w:t>
      </w:r>
      <w:r w:rsidR="0034354F" w:rsidRPr="000F48A8">
        <w:rPr>
          <w:rFonts w:ascii="Times New Roman" w:hAnsi="Times New Roman" w:cs="Times New Roman"/>
          <w:sz w:val="20"/>
          <w:szCs w:val="20"/>
        </w:rPr>
        <w:t>SMK TERPADU 1 YASPIDA</w:t>
      </w:r>
      <w:r w:rsidR="00807870" w:rsidRPr="000F48A8">
        <w:rPr>
          <w:rFonts w:ascii="Times New Roman" w:hAnsi="Times New Roman" w:cs="Times New Roman"/>
          <w:sz w:val="20"/>
          <w:szCs w:val="20"/>
          <w:lang w:val="id-ID"/>
        </w:rPr>
        <w:t>, Sukabumi, Indonesia</w:t>
      </w:r>
    </w:p>
    <w:p w14:paraId="5AEE20AD" w14:textId="77777777" w:rsidR="009C17D1" w:rsidRPr="000F48A8" w:rsidRDefault="0051297A" w:rsidP="000F48A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hyperlink r:id="rId8" w:history="1">
        <w:r w:rsidR="00451C1D" w:rsidRPr="000F48A8">
          <w:rPr>
            <w:rStyle w:val="Hyperlink"/>
            <w:rFonts w:ascii="Times New Roman" w:hAnsi="Times New Roman" w:cs="Times New Roman"/>
            <w:sz w:val="20"/>
            <w:szCs w:val="20"/>
          </w:rPr>
          <w:t>amar_ekochan@ymail.com</w:t>
        </w:r>
      </w:hyperlink>
    </w:p>
    <w:p w14:paraId="7C68766B" w14:textId="77777777" w:rsidR="000F48A8" w:rsidRDefault="000F48A8" w:rsidP="000F48A8">
      <w:pPr>
        <w:spacing w:before="240" w:after="4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0F48A8">
        <w:rPr>
          <w:rFonts w:ascii="Times New Roman" w:hAnsi="Times New Roman" w:cs="Times New Roman"/>
          <w:b/>
          <w:sz w:val="20"/>
          <w:szCs w:val="20"/>
        </w:rPr>
        <w:t>Abstrak</w:t>
      </w:r>
      <w:proofErr w:type="spellEnd"/>
    </w:p>
    <w:p w14:paraId="6C1A879E" w14:textId="181619BE" w:rsidR="000F48A8" w:rsidRPr="0088688A" w:rsidRDefault="00DB0BC2" w:rsidP="0088688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manakah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TSTS dan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ST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program linear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2015/2016.</w:t>
      </w:r>
      <w:r w:rsidR="00876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XI yang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berjumlah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275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XI TI A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TSTS,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XI TKR A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ST dan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XI TKR B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. Alat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pengumpulan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instrumen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berbentuk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coba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instrumen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meliputi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validitas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isi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reliabilitas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kesukaran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pembeda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anava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prasyarat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homogenitas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>.</w:t>
      </w:r>
      <w:r w:rsidR="00876956">
        <w:rPr>
          <w:rFonts w:ascii="Times New Roman" w:hAnsi="Times New Roman" w:cs="Times New Roman"/>
          <w:sz w:val="20"/>
          <w:szCs w:val="20"/>
        </w:rPr>
        <w:t xml:space="preserve"> </w:t>
      </w:r>
      <w:r w:rsidRPr="000F48A8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analisa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anava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α = 0,05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F</w:t>
      </w:r>
      <w:r w:rsidRPr="000F48A8">
        <w:rPr>
          <w:rFonts w:ascii="Times New Roman" w:hAnsi="Times New Roman" w:cs="Times New Roman"/>
          <w:sz w:val="20"/>
          <w:szCs w:val="20"/>
          <w:vertAlign w:val="subscript"/>
        </w:rPr>
        <w:t>obs</w:t>
      </w:r>
      <w:r w:rsidRPr="000F48A8">
        <w:rPr>
          <w:rFonts w:ascii="Times New Roman" w:hAnsi="Times New Roman" w:cs="Times New Roman"/>
          <w:sz w:val="20"/>
          <w:szCs w:val="20"/>
        </w:rPr>
        <w:t>=14,47 &gt; F</w:t>
      </w:r>
      <w:r w:rsidRPr="000F48A8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0F48A8">
        <w:rPr>
          <w:rFonts w:ascii="Times New Roman" w:hAnsi="Times New Roman" w:cs="Times New Roman"/>
          <w:sz w:val="20"/>
          <w:szCs w:val="20"/>
        </w:rPr>
        <w:t xml:space="preserve">=3,15 yang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H</w:t>
      </w:r>
      <w:r w:rsidRPr="000F48A8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. Jadi,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ketiga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.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komparasi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ganda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F</w:t>
      </w:r>
      <w:r w:rsidR="0088688A" w:rsidRPr="00EA3708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="0088688A" w:rsidRPr="00EA3708">
        <w:rPr>
          <w:rFonts w:ascii="Symbol" w:hAnsi="Symbol"/>
          <w:sz w:val="20"/>
          <w:szCs w:val="20"/>
        </w:rPr>
        <w:t>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1 vs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2 = 20,914;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F</w:t>
      </w:r>
      <w:r w:rsidR="0088688A" w:rsidRPr="00EA3708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="0088688A" w:rsidRPr="00EA3708">
        <w:rPr>
          <w:rFonts w:ascii="Symbol" w:hAnsi="Symbol"/>
          <w:sz w:val="20"/>
          <w:szCs w:val="20"/>
        </w:rPr>
        <w:t>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1 vs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3 = 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21,667 dan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F</w:t>
      </w:r>
      <w:r w:rsidR="0088688A" w:rsidRPr="00EA3708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2 vs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3 = 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0,175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daerah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kritik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6,3 yang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1 vs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2 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dan 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1 vs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3 </w:t>
      </w:r>
      <w:r w:rsidR="0088688A" w:rsidRPr="00EA3708">
        <w:rPr>
          <w:rFonts w:ascii="Times New Roman" w:hAnsi="Times New Roman" w:cs="Times New Roman"/>
          <w:sz w:val="20"/>
          <w:szCs w:val="20"/>
        </w:rPr>
        <w:t>H</w:t>
      </w:r>
      <w:r w:rsidR="0088688A" w:rsidRPr="00EA3708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dan H</w:t>
      </w:r>
      <w:r w:rsidR="0088688A" w:rsidRPr="00EA3708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2 vs </w:t>
      </w:r>
      <w:r w:rsidR="0088688A" w:rsidRPr="00EA3708">
        <w:rPr>
          <w:rFonts w:ascii="Symbol" w:hAnsi="Symbol"/>
          <w:sz w:val="20"/>
          <w:szCs w:val="20"/>
        </w:rPr>
        <w:t></w:t>
      </w:r>
      <w:r w:rsidR="0088688A" w:rsidRPr="00EA3708">
        <w:rPr>
          <w:rFonts w:ascii="Symbol" w:hAnsi="Symbol"/>
          <w:sz w:val="20"/>
          <w:szCs w:val="20"/>
        </w:rPr>
        <w:t></w:t>
      </w:r>
      <w:r w:rsidR="0088688A" w:rsidRPr="00EA3708">
        <w:rPr>
          <w:sz w:val="20"/>
          <w:szCs w:val="20"/>
        </w:rPr>
        <w:t xml:space="preserve">3 = </w:t>
      </w:r>
      <w:r w:rsidR="0088688A" w:rsidRPr="00EA3708">
        <w:rPr>
          <w:rFonts w:ascii="Times New Roman" w:hAnsi="Times New Roman" w:cs="Times New Roman"/>
          <w:sz w:val="20"/>
          <w:szCs w:val="20"/>
        </w:rPr>
        <w:t xml:space="preserve">0,175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. Jadi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model TSTS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model ST dan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model ST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baiknya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88A" w:rsidRPr="00EA3708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="0088688A" w:rsidRPr="00EA3708">
        <w:rPr>
          <w:rFonts w:ascii="Times New Roman" w:hAnsi="Times New Roman" w:cs="Times New Roman"/>
          <w:sz w:val="20"/>
          <w:szCs w:val="20"/>
        </w:rPr>
        <w:t>.</w:t>
      </w:r>
    </w:p>
    <w:p w14:paraId="50D19FE0" w14:textId="77777777" w:rsidR="009C17D1" w:rsidRDefault="00DB0BC2" w:rsidP="000F48A8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0F48A8">
        <w:rPr>
          <w:rFonts w:ascii="Times New Roman" w:hAnsi="Times New Roman" w:cs="Times New Roman"/>
          <w:b/>
          <w:sz w:val="20"/>
          <w:szCs w:val="20"/>
        </w:rPr>
        <w:t xml:space="preserve">Kata </w:t>
      </w:r>
      <w:proofErr w:type="spellStart"/>
      <w:r w:rsidRPr="000F48A8">
        <w:rPr>
          <w:rFonts w:ascii="Times New Roman" w:hAnsi="Times New Roman" w:cs="Times New Roman"/>
          <w:b/>
          <w:sz w:val="20"/>
          <w:szCs w:val="20"/>
        </w:rPr>
        <w:t>Kunci</w:t>
      </w:r>
      <w:proofErr w:type="spellEnd"/>
      <w:r w:rsidRPr="000F48A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0F48A8">
        <w:rPr>
          <w:rFonts w:ascii="Times New Roman" w:hAnsi="Times New Roman" w:cs="Times New Roman"/>
          <w:sz w:val="20"/>
          <w:szCs w:val="20"/>
        </w:rPr>
        <w:t xml:space="preserve">model </w:t>
      </w:r>
      <w:proofErr w:type="spellStart"/>
      <w:r w:rsidRP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0F48A8">
        <w:rPr>
          <w:rFonts w:ascii="Times New Roman" w:hAnsi="Times New Roman" w:cs="Times New Roman"/>
          <w:sz w:val="20"/>
          <w:szCs w:val="20"/>
        </w:rPr>
        <w:t xml:space="preserve"> T</w:t>
      </w:r>
      <w:r w:rsidR="000F48A8">
        <w:rPr>
          <w:rFonts w:ascii="Times New Roman" w:hAnsi="Times New Roman" w:cs="Times New Roman"/>
          <w:sz w:val="20"/>
          <w:szCs w:val="20"/>
        </w:rPr>
        <w:t xml:space="preserve">STS, model </w:t>
      </w:r>
      <w:proofErr w:type="spellStart"/>
      <w:r w:rsidR="000F48A8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="000F48A8">
        <w:rPr>
          <w:rFonts w:ascii="Times New Roman" w:hAnsi="Times New Roman" w:cs="Times New Roman"/>
          <w:sz w:val="20"/>
          <w:szCs w:val="20"/>
        </w:rPr>
        <w:t xml:space="preserve"> ST dan </w:t>
      </w:r>
      <w:r w:rsidR="000F48A8">
        <w:rPr>
          <w:rFonts w:ascii="Times New Roman" w:hAnsi="Times New Roman" w:cs="Times New Roman"/>
          <w:sz w:val="20"/>
          <w:szCs w:val="20"/>
          <w:lang w:val="id-ID"/>
        </w:rPr>
        <w:t>k</w:t>
      </w:r>
      <w:proofErr w:type="spellStart"/>
      <w:r w:rsidR="000F48A8">
        <w:rPr>
          <w:rFonts w:ascii="Times New Roman" w:hAnsi="Times New Roman" w:cs="Times New Roman"/>
          <w:sz w:val="20"/>
          <w:szCs w:val="20"/>
        </w:rPr>
        <w:t>omunikasi</w:t>
      </w:r>
      <w:proofErr w:type="spellEnd"/>
      <w:r w:rsidR="000F4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48A8">
        <w:rPr>
          <w:rFonts w:ascii="Times New Roman" w:hAnsi="Times New Roman" w:cs="Times New Roman"/>
          <w:sz w:val="20"/>
          <w:szCs w:val="20"/>
        </w:rPr>
        <w:t>matemati</w:t>
      </w:r>
      <w:proofErr w:type="spellEnd"/>
      <w:r w:rsidR="000F48A8">
        <w:rPr>
          <w:rFonts w:ascii="Times New Roman" w:hAnsi="Times New Roman" w:cs="Times New Roman"/>
          <w:sz w:val="20"/>
          <w:szCs w:val="20"/>
          <w:lang w:val="id-ID"/>
        </w:rPr>
        <w:t>s.</w:t>
      </w:r>
    </w:p>
    <w:p w14:paraId="14EF285F" w14:textId="77777777" w:rsidR="00FB1503" w:rsidRDefault="00FB1503" w:rsidP="000F48A8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35EC8FBE" w14:textId="77777777" w:rsidR="00FB1503" w:rsidRDefault="00FB1503" w:rsidP="000F48A8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F532D96" w14:textId="77777777" w:rsidR="00FB1503" w:rsidRDefault="00FB1503" w:rsidP="000F48A8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508AADC" w14:textId="77777777" w:rsidR="00FB1503" w:rsidRPr="000F48A8" w:rsidRDefault="00FB1503" w:rsidP="000F48A8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  <w:sectPr w:rsidR="00FB1503" w:rsidRPr="000F48A8" w:rsidSect="00FB150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134" w:bottom="1418" w:left="1134" w:header="720" w:footer="720" w:gutter="0"/>
          <w:pgNumType w:start="1"/>
          <w:cols w:space="720"/>
          <w:docGrid w:linePitch="360"/>
        </w:sectPr>
      </w:pPr>
    </w:p>
    <w:p w14:paraId="788F8BD1" w14:textId="77777777" w:rsidR="00886CB5" w:rsidRDefault="00687BCF" w:rsidP="00886CB5">
      <w:pPr>
        <w:spacing w:before="240" w:after="4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0F48A8">
        <w:rPr>
          <w:rFonts w:ascii="Times New Roman" w:hAnsi="Times New Roman" w:cs="Times New Roman"/>
          <w:b/>
          <w:sz w:val="20"/>
          <w:szCs w:val="20"/>
        </w:rPr>
        <w:t>PENDAHULUAN</w:t>
      </w:r>
    </w:p>
    <w:p w14:paraId="35F3BF39" w14:textId="77777777" w:rsidR="00886CB5" w:rsidRDefault="00DB0BC2" w:rsidP="00886CB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886CB5">
        <w:rPr>
          <w:rFonts w:ascii="Times New Roman" w:hAnsi="Times New Roman" w:cs="Times New Roman"/>
          <w:sz w:val="20"/>
          <w:szCs w:val="20"/>
        </w:rPr>
        <w:t xml:space="preserve">Pendidikan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makhluk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berkualitas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fisik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maupun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mental.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mendapatkan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nilai-nilai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luhur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generasi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sebelumnya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bersifat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pemeliharaan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tetapi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ruang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 Nilai-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luhur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diwariskan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diharapkan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membentuk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pribadi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berkualitas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pribadi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sekedar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intelektual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tetapi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kebaikan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akhlaknya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</w:t>
      </w:r>
    </w:p>
    <w:p w14:paraId="62FBAF91" w14:textId="318E5C8C" w:rsidR="00886CB5" w:rsidRDefault="00DB0BC2" w:rsidP="00886C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886CB5">
        <w:rPr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perubahan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pesat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penyajian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guru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tercapai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belajar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mengajar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disampaikan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guru,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tetapi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konsep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diajarkan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makna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pelajari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manfaat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implementasikan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kehidupan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sehari-hari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</w:t>
      </w:r>
    </w:p>
    <w:p w14:paraId="6C8B40EA" w14:textId="77777777" w:rsidR="00886CB5" w:rsidRDefault="00DB0BC2" w:rsidP="00886C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ditingkatkan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konsep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mengingatkan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berbagi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tanggung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guru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berlangsung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diungkapkan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Turmudi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(2008:15)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hendaknya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melatih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mengkomunikasikan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gagasannya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lisan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maupun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tuli</w:t>
      </w:r>
      <w:r w:rsidR="00F318F6" w:rsidRPr="00886CB5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”. Sullivan dan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Mousley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Bansu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Irianto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Ansari, 2003: 17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bukan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sekedar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ide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melalui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tulisan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tetapi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lagi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bercakap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menjelaskan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menggambarkan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mendengar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menanyakan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klarifikasi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(</w:t>
      </w:r>
      <w:r w:rsidR="00F318F6" w:rsidRPr="00886CB5">
        <w:rPr>
          <w:rFonts w:ascii="Times New Roman" w:hAnsi="Times New Roman" w:cs="Times New Roman"/>
          <w:i/>
          <w:sz w:val="20"/>
          <w:szCs w:val="20"/>
        </w:rPr>
        <w:t>work together</w:t>
      </w:r>
      <w:r w:rsidR="00F318F6" w:rsidRPr="00886CB5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menulis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akhirnya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melaporkan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dipelajari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”. Oleh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guru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memlih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rerata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Ujian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Nasional (UN)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2013/2014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111 SMK yang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Sukabumi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ujian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6,50. Nilai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tergolong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kecil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dibandingkan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rata-rata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Bahasa Indonesia yang rata-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ratanya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7,43 dan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mata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Bahasa 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Inggris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yang rata-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ratanya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 xml:space="preserve"> 6,88. (</w:t>
      </w:r>
      <w:proofErr w:type="spellStart"/>
      <w:r w:rsidR="00F318F6" w:rsidRPr="00886CB5">
        <w:rPr>
          <w:rFonts w:ascii="Times New Roman" w:hAnsi="Times New Roman" w:cs="Times New Roman"/>
          <w:sz w:val="20"/>
          <w:szCs w:val="20"/>
        </w:rPr>
        <w:t>Kemdikbud</w:t>
      </w:r>
      <w:proofErr w:type="spellEnd"/>
      <w:r w:rsidR="00F318F6" w:rsidRPr="00886CB5">
        <w:rPr>
          <w:rFonts w:ascii="Times New Roman" w:hAnsi="Times New Roman" w:cs="Times New Roman"/>
          <w:sz w:val="20"/>
          <w:szCs w:val="20"/>
        </w:rPr>
        <w:t>: 2014).</w:t>
      </w:r>
    </w:p>
    <w:p w14:paraId="354638C9" w14:textId="77777777" w:rsidR="00886CB5" w:rsidRDefault="00F318F6" w:rsidP="00886C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886CB5">
        <w:rPr>
          <w:rFonts w:ascii="Times New Roman" w:hAnsi="Times New Roman" w:cs="Times New Roman"/>
          <w:sz w:val="20"/>
          <w:szCs w:val="20"/>
        </w:rPr>
        <w:t>Ruseffendi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(1984: 15)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mengungkapkan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dipandang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lastRenderedPageBreak/>
        <w:t>bidang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studi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sulit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anggapan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disenangi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bahkan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dibenci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saja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melekat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kebanyakan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mempelajarinya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”. Hal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diungkapkan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Komsatun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(2013:682)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“Mata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sering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dipandang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sulit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menakutkan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dicapai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Kesulitan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berkaitan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objek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”. Salah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serapnya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rendah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di SMK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dibandingkan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yang lain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P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rogram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L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inear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Kemendibud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2013</w:t>
      </w:r>
      <w:r w:rsidR="00886CB5">
        <w:rPr>
          <w:rFonts w:ascii="Times New Roman" w:hAnsi="Times New Roman" w:cs="Times New Roman"/>
          <w:sz w:val="20"/>
          <w:szCs w:val="20"/>
        </w:rPr>
        <w:t xml:space="preserve">/2014,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serap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P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rogram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L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inear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Sukabumi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sendiri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47,40;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serap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lain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</w:t>
      </w:r>
      <w:r w:rsidR="00886CB5">
        <w:rPr>
          <w:rFonts w:ascii="Times New Roman" w:hAnsi="Times New Roman" w:cs="Times New Roman"/>
          <w:sz w:val="20"/>
          <w:szCs w:val="20"/>
        </w:rPr>
        <w:t>udah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L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ogika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M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atematika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52,06;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P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ersamaan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dan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P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ertid</w:t>
      </w:r>
      <w:r w:rsidR="00886CB5">
        <w:rPr>
          <w:rFonts w:ascii="Times New Roman" w:hAnsi="Times New Roman" w:cs="Times New Roman"/>
          <w:sz w:val="20"/>
          <w:szCs w:val="20"/>
        </w:rPr>
        <w:t>aksamaan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D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ua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V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ariabel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52,42 dan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O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perasi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H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itung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B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ilangan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R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eal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58,20. Banyak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mempengaruhi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rendahnya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serap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salah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faktornya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</w:t>
      </w:r>
      <w:r w:rsidR="00886CB5">
        <w:rPr>
          <w:rFonts w:ascii="Times New Roman" w:hAnsi="Times New Roman" w:cs="Times New Roman"/>
          <w:sz w:val="20"/>
          <w:szCs w:val="20"/>
        </w:rPr>
        <w:t>ngkomunikasikan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konsep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P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rogram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r w:rsidR="00886CB5">
        <w:rPr>
          <w:rFonts w:ascii="Times New Roman" w:hAnsi="Times New Roman" w:cs="Times New Roman"/>
          <w:sz w:val="20"/>
          <w:szCs w:val="20"/>
          <w:lang w:val="id-ID"/>
        </w:rPr>
        <w:t>L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inear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oleh guru.</w:t>
      </w:r>
    </w:p>
    <w:p w14:paraId="61FD4086" w14:textId="77777777" w:rsidR="00886CB5" w:rsidRDefault="00F318F6" w:rsidP="00886C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886CB5">
        <w:rPr>
          <w:rFonts w:ascii="Times New Roman" w:hAnsi="Times New Roman" w:cs="Times New Roman"/>
          <w:sz w:val="20"/>
          <w:szCs w:val="20"/>
        </w:rPr>
        <w:t xml:space="preserve">Salah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mengatasi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r w:rsidRPr="00886CB5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886CB5">
        <w:rPr>
          <w:rFonts w:ascii="Times New Roman" w:hAnsi="Times New Roman" w:cs="Times New Roman"/>
          <w:sz w:val="20"/>
          <w:szCs w:val="20"/>
        </w:rPr>
        <w:t xml:space="preserve"> (TSTS) dan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r w:rsidRPr="00886CB5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886CB5">
        <w:rPr>
          <w:rFonts w:ascii="Times New Roman" w:hAnsi="Times New Roman" w:cs="Times New Roman"/>
          <w:sz w:val="20"/>
          <w:szCs w:val="20"/>
        </w:rPr>
        <w:t xml:space="preserve"> (ST).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r w:rsidRPr="00886CB5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886CB5">
        <w:rPr>
          <w:rFonts w:ascii="Times New Roman" w:hAnsi="Times New Roman" w:cs="Times New Roman"/>
          <w:sz w:val="20"/>
          <w:szCs w:val="20"/>
        </w:rPr>
        <w:t xml:space="preserve"> (TSTS)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saling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saling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saling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mendorong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berprestasi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.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r w:rsidRPr="00886CB5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886CB5">
        <w:rPr>
          <w:rFonts w:ascii="Times New Roman" w:hAnsi="Times New Roman" w:cs="Times New Roman"/>
          <w:sz w:val="20"/>
          <w:szCs w:val="20"/>
        </w:rPr>
        <w:t xml:space="preserve"> (ST)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melatih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supaya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tanggap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pesan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orang lain dan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menyampaikan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pesan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temannya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</w:t>
      </w:r>
    </w:p>
    <w:p w14:paraId="4BA135C9" w14:textId="77777777" w:rsidR="00886CB5" w:rsidRDefault="00F318F6" w:rsidP="00886C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dikemukakan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dikaji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model TSTS dan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ST</w:t>
      </w:r>
      <w:r w:rsidRPr="00886CB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pemahaman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</w:t>
      </w:r>
    </w:p>
    <w:p w14:paraId="02994973" w14:textId="77777777" w:rsidR="00F318F6" w:rsidRPr="00886CB5" w:rsidRDefault="00F318F6" w:rsidP="00886C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</w:t>
      </w:r>
    </w:p>
    <w:p w14:paraId="4DA363B2" w14:textId="77777777" w:rsidR="00886CB5" w:rsidRPr="00886CB5" w:rsidRDefault="00F318F6" w:rsidP="00886CB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</w:t>
      </w:r>
      <w:r w:rsidR="00886CB5">
        <w:rPr>
          <w:rFonts w:ascii="Times New Roman" w:hAnsi="Times New Roman" w:cs="Times New Roman"/>
          <w:sz w:val="20"/>
          <w:szCs w:val="20"/>
        </w:rPr>
        <w:t>getahui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6CB5">
        <w:rPr>
          <w:rFonts w:ascii="Times New Roman" w:hAnsi="Times New Roman" w:cs="Times New Roman"/>
          <w:sz w:val="20"/>
          <w:szCs w:val="20"/>
        </w:rPr>
        <w:t>an</w:t>
      </w:r>
      <w:r w:rsidRPr="00886CB5">
        <w:rPr>
          <w:rFonts w:ascii="Times New Roman" w:hAnsi="Times New Roman" w:cs="Times New Roman"/>
          <w:sz w:val="20"/>
          <w:szCs w:val="20"/>
        </w:rPr>
        <w:t>tara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langsun</w:t>
      </w:r>
      <w:r w:rsidR="0030649D">
        <w:rPr>
          <w:rFonts w:ascii="Times New Roman" w:hAnsi="Times New Roman" w:cs="Times New Roman"/>
          <w:sz w:val="20"/>
          <w:szCs w:val="20"/>
        </w:rPr>
        <w:t>g</w:t>
      </w:r>
      <w:proofErr w:type="spellEnd"/>
      <w:r w:rsid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649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</w:p>
    <w:p w14:paraId="10346FDF" w14:textId="77777777" w:rsidR="00F318F6" w:rsidRPr="00886CB5" w:rsidRDefault="00F318F6" w:rsidP="00886CB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86CB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mana yang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CB5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886CB5">
        <w:rPr>
          <w:rFonts w:ascii="Times New Roman" w:hAnsi="Times New Roman" w:cs="Times New Roman"/>
          <w:sz w:val="20"/>
          <w:szCs w:val="20"/>
        </w:rPr>
        <w:t>.</w:t>
      </w:r>
    </w:p>
    <w:p w14:paraId="46B47E13" w14:textId="77777777" w:rsidR="0030649D" w:rsidRDefault="00987737" w:rsidP="0030649D">
      <w:pPr>
        <w:spacing w:before="240" w:after="40" w:line="240" w:lineRule="auto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30649D">
        <w:rPr>
          <w:rFonts w:ascii="Times New Roman" w:hAnsi="Times New Roman" w:cs="Times New Roman"/>
          <w:b/>
          <w:sz w:val="20"/>
          <w:szCs w:val="20"/>
        </w:rPr>
        <w:t xml:space="preserve">METODE </w:t>
      </w:r>
    </w:p>
    <w:p w14:paraId="1555845C" w14:textId="77777777" w:rsidR="0030649D" w:rsidRDefault="00B165D3" w:rsidP="003064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kuasi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</w:t>
      </w:r>
      <w:r w:rsidRPr="0030649D">
        <w:rPr>
          <w:rFonts w:ascii="Times New Roman" w:hAnsi="Times New Roman" w:cs="Times New Roman"/>
          <w:i/>
          <w:sz w:val="20"/>
          <w:szCs w:val="20"/>
        </w:rPr>
        <w:t xml:space="preserve">quasi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eksperimental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design</w:t>
      </w:r>
      <w:r w:rsidRPr="0030649D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sebab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mengukur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relevan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Perlakuan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diukurnya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bebas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Dan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terikat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0CC36EA7" w14:textId="77777777" w:rsidR="0030649D" w:rsidRDefault="00987737" w:rsidP="0030649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bulan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januari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bulan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XI SMK T 1 YASPIDA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="001A2738" w:rsidRPr="0030649D">
        <w:rPr>
          <w:rFonts w:ascii="Times New Roman" w:hAnsi="Times New Roman" w:cs="Times New Roman"/>
          <w:sz w:val="20"/>
          <w:szCs w:val="20"/>
        </w:rPr>
        <w:t xml:space="preserve"> 2015/2016. </w:t>
      </w:r>
      <w:proofErr w:type="spellStart"/>
      <w:r w:rsidR="001A2738" w:rsidRPr="0030649D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1A2738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2738" w:rsidRPr="0030649D">
        <w:rPr>
          <w:rFonts w:ascii="Times New Roman" w:hAnsi="Times New Roman" w:cs="Times New Roman"/>
          <w:sz w:val="20"/>
          <w:szCs w:val="20"/>
        </w:rPr>
        <w:t>instrumen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SMK T 1 YASPIDA.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Beralamat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Jalan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Parungseah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No. 43 Km. 4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Cipetir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Kadudampit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Telp. (0266) 707 6978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Sukabumi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Barat.</w:t>
      </w:r>
    </w:p>
    <w:p w14:paraId="4078BD1B" w14:textId="77777777" w:rsidR="0030649D" w:rsidRDefault="001A2738" w:rsidP="0030649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seluruh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XI SMK T 1 YASPIDA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2015/2016. Adapun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Random Sampling</w:t>
      </w:r>
      <w:r w:rsidRPr="0030649D">
        <w:rPr>
          <w:rFonts w:ascii="Times New Roman" w:hAnsi="Times New Roman" w:cs="Times New Roman"/>
          <w:sz w:val="20"/>
          <w:szCs w:val="20"/>
        </w:rPr>
        <w:t xml:space="preserve">. Adapun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Random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rata-rata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72FB96BD" w14:textId="77777777" w:rsidR="002771B8" w:rsidRPr="0030649D" w:rsidRDefault="001A2738" w:rsidP="0030649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banyaknya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empat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kendaraan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(TKR) A,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kendaraan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(TKR) B,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komputer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(TKJ) A dan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komputer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(TKJ) B.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eksprimen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kendaraan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(TKR) A dan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komput</w:t>
      </w:r>
      <w:r w:rsidR="00183E9A" w:rsidRPr="0030649D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="00183E9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3E9A" w:rsidRPr="0030649D">
        <w:rPr>
          <w:rFonts w:ascii="Times New Roman" w:hAnsi="Times New Roman" w:cs="Times New Roman"/>
          <w:sz w:val="20"/>
          <w:szCs w:val="20"/>
        </w:rPr>
        <w:t>jaringan</w:t>
      </w:r>
      <w:proofErr w:type="spellEnd"/>
      <w:r w:rsidR="00183E9A" w:rsidRPr="0030649D">
        <w:rPr>
          <w:rFonts w:ascii="Times New Roman" w:hAnsi="Times New Roman" w:cs="Times New Roman"/>
          <w:sz w:val="20"/>
          <w:szCs w:val="20"/>
        </w:rPr>
        <w:t xml:space="preserve"> (TKJ) A, </w:t>
      </w:r>
      <w:proofErr w:type="spellStart"/>
      <w:r w:rsidR="00183E9A" w:rsidRPr="0030649D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="00183E9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3E9A"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="00183E9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kontrol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kendaraan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(TKR) B dan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coba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instrumen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komputer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jaringan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(TKJ) B.</w:t>
      </w:r>
    </w:p>
    <w:p w14:paraId="38D2BA03" w14:textId="77777777" w:rsidR="00E67A26" w:rsidRPr="0030649D" w:rsidRDefault="00687BCF" w:rsidP="0030649D">
      <w:pPr>
        <w:spacing w:before="2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b/>
          <w:sz w:val="20"/>
          <w:szCs w:val="20"/>
        </w:rPr>
        <w:t>HASIL DAN PEMBAHASAN</w:t>
      </w:r>
    </w:p>
    <w:p w14:paraId="0736C78E" w14:textId="77777777" w:rsidR="0030649D" w:rsidRPr="0030649D" w:rsidRDefault="003974D6" w:rsidP="0030649D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Prayarat</w:t>
      </w:r>
      <w:proofErr w:type="spellEnd"/>
    </w:p>
    <w:p w14:paraId="5B924A7B" w14:textId="77777777" w:rsidR="00C15830" w:rsidRPr="0030649D" w:rsidRDefault="00C15830" w:rsidP="0030649D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="00433E35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="00433E35">
        <w:rPr>
          <w:rFonts w:ascii="Times New Roman" w:hAnsi="Times New Roman" w:cs="Times New Roman"/>
          <w:sz w:val="20"/>
          <w:szCs w:val="20"/>
        </w:rPr>
        <w:t>berdistribusi</w:t>
      </w:r>
      <w:proofErr w:type="spellEnd"/>
      <w:r w:rsidR="00433E35">
        <w:rPr>
          <w:rFonts w:ascii="Times New Roman" w:hAnsi="Times New Roman" w:cs="Times New Roman"/>
          <w:sz w:val="20"/>
          <w:szCs w:val="20"/>
        </w:rPr>
        <w:t xml:space="preserve"> normal. Uji </w:t>
      </w:r>
      <w:r w:rsidR="00433E35">
        <w:rPr>
          <w:rFonts w:ascii="Times New Roman" w:hAnsi="Times New Roman" w:cs="Times New Roman"/>
          <w:sz w:val="20"/>
          <w:szCs w:val="20"/>
          <w:lang w:val="id-ID"/>
        </w:rPr>
        <w:t>n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hAnsi="Times New Roman" w:cs="Times New Roman"/>
          <w:i/>
          <w:sz w:val="20"/>
          <w:szCs w:val="20"/>
        </w:rPr>
        <w:t>Lilliefors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tar</w:t>
      </w:r>
      <w:r w:rsidR="00433E35">
        <w:rPr>
          <w:rFonts w:ascii="Times New Roman" w:hAnsi="Times New Roman" w:cs="Times New Roman"/>
          <w:sz w:val="20"/>
          <w:szCs w:val="20"/>
          <w:lang w:val="id-ID"/>
        </w:rPr>
        <w:t>a</w:t>
      </w:r>
      <w:r w:rsidRPr="0030649D">
        <w:rPr>
          <w:rFonts w:ascii="Times New Roman" w:hAnsi="Times New Roman" w:cs="Times New Roman"/>
          <w:sz w:val="20"/>
          <w:szCs w:val="20"/>
        </w:rPr>
        <w:t xml:space="preserve">f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0,05.</w:t>
      </w:r>
      <w:r w:rsidR="0030649D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433E35">
        <w:rPr>
          <w:rFonts w:ascii="Times New Roman" w:hAnsi="Times New Roman" w:cs="Times New Roman"/>
          <w:sz w:val="20"/>
          <w:szCs w:val="20"/>
        </w:rPr>
        <w:t xml:space="preserve">Hasil </w:t>
      </w:r>
      <w:r w:rsidR="00433E35">
        <w:rPr>
          <w:rFonts w:ascii="Times New Roman" w:hAnsi="Times New Roman" w:cs="Times New Roman"/>
          <w:sz w:val="20"/>
          <w:szCs w:val="20"/>
          <w:lang w:val="id-ID"/>
        </w:rPr>
        <w:t>u</w:t>
      </w:r>
      <w:r w:rsidR="00433E35">
        <w:rPr>
          <w:rFonts w:ascii="Times New Roman" w:hAnsi="Times New Roman" w:cs="Times New Roman"/>
          <w:sz w:val="20"/>
          <w:szCs w:val="20"/>
        </w:rPr>
        <w:t xml:space="preserve">ji </w:t>
      </w:r>
      <w:r w:rsidR="00433E35">
        <w:rPr>
          <w:rFonts w:ascii="Times New Roman" w:hAnsi="Times New Roman" w:cs="Times New Roman"/>
          <w:sz w:val="20"/>
          <w:szCs w:val="20"/>
          <w:lang w:val="id-ID"/>
        </w:rPr>
        <w:t>n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:</w:t>
      </w:r>
    </w:p>
    <w:p w14:paraId="16403DDB" w14:textId="77777777" w:rsidR="00C13AAC" w:rsidRPr="0030649D" w:rsidRDefault="00C13AAC" w:rsidP="0030649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91C6FC" w14:textId="77777777" w:rsidR="001A2738" w:rsidRPr="0030649D" w:rsidRDefault="001A2738" w:rsidP="0030649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  <w:sectPr w:rsidR="001A2738" w:rsidRPr="0030649D" w:rsidSect="00C46277">
          <w:footerReference w:type="default" r:id="rId14"/>
          <w:type w:val="continuous"/>
          <w:pgSz w:w="11907" w:h="16839" w:code="9"/>
          <w:pgMar w:top="1418" w:right="1134" w:bottom="1418" w:left="1134" w:header="720" w:footer="720" w:gutter="0"/>
          <w:pgNumType w:start="7"/>
          <w:cols w:num="2" w:space="720"/>
          <w:docGrid w:linePitch="360"/>
        </w:sectPr>
      </w:pPr>
    </w:p>
    <w:p w14:paraId="288B95E1" w14:textId="77777777" w:rsidR="00C15830" w:rsidRPr="0030649D" w:rsidRDefault="00091FCE" w:rsidP="00306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1</w:t>
      </w:r>
      <w:r w:rsidR="00E67A26" w:rsidRPr="0030649D">
        <w:rPr>
          <w:rFonts w:ascii="Times New Roman" w:hAnsi="Times New Roman" w:cs="Times New Roman"/>
          <w:sz w:val="20"/>
          <w:szCs w:val="20"/>
        </w:rPr>
        <w:t>.</w:t>
      </w:r>
      <w:r w:rsidR="00C13AAC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5830"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="00C15830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5830"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C15830" w:rsidRPr="0030649D">
        <w:rPr>
          <w:rFonts w:ascii="Times New Roman" w:hAnsi="Times New Roman" w:cs="Times New Roman"/>
          <w:sz w:val="20"/>
          <w:szCs w:val="20"/>
        </w:rPr>
        <w:t xml:space="preserve"> Kelas </w:t>
      </w:r>
      <w:proofErr w:type="spellStart"/>
      <w:r w:rsidR="00C15830" w:rsidRPr="0030649D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="00C15830" w:rsidRPr="0030649D">
        <w:rPr>
          <w:rFonts w:ascii="Times New Roman" w:hAnsi="Times New Roman" w:cs="Times New Roman"/>
          <w:sz w:val="20"/>
          <w:szCs w:val="20"/>
        </w:rPr>
        <w:t xml:space="preserve"> dan Kelas </w:t>
      </w:r>
      <w:proofErr w:type="spellStart"/>
      <w:r w:rsidR="00C15830" w:rsidRPr="0030649D">
        <w:rPr>
          <w:rFonts w:ascii="Times New Roman" w:hAnsi="Times New Roman" w:cs="Times New Roman"/>
          <w:sz w:val="20"/>
          <w:szCs w:val="20"/>
        </w:rPr>
        <w:t>Kontrol</w:t>
      </w:r>
      <w:proofErr w:type="spellEnd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850"/>
        <w:gridCol w:w="1214"/>
        <w:gridCol w:w="1091"/>
        <w:gridCol w:w="1821"/>
        <w:gridCol w:w="1941"/>
      </w:tblGrid>
      <w:tr w:rsidR="00C15830" w:rsidRPr="0030649D" w14:paraId="207F0A69" w14:textId="77777777" w:rsidTr="00C13AAC">
        <w:tc>
          <w:tcPr>
            <w:tcW w:w="1159" w:type="pct"/>
            <w:vMerge w:val="restart"/>
            <w:shd w:val="clear" w:color="auto" w:fill="BFBFBF" w:themeFill="background1" w:themeFillShade="BF"/>
          </w:tcPr>
          <w:p w14:paraId="0E019489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</w:p>
        </w:tc>
        <w:tc>
          <w:tcPr>
            <w:tcW w:w="472" w:type="pct"/>
            <w:vMerge w:val="restart"/>
            <w:shd w:val="clear" w:color="auto" w:fill="BFBFBF" w:themeFill="background1" w:themeFillShade="BF"/>
          </w:tcPr>
          <w:p w14:paraId="6DABFD4B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80" w:type="pct"/>
            <w:gridSpan w:val="2"/>
            <w:shd w:val="clear" w:color="auto" w:fill="BFBFBF" w:themeFill="background1" w:themeFillShade="BF"/>
          </w:tcPr>
          <w:p w14:paraId="7A2128EB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Nilai</w:t>
            </w:r>
          </w:p>
        </w:tc>
        <w:tc>
          <w:tcPr>
            <w:tcW w:w="1011" w:type="pct"/>
            <w:vMerge w:val="restart"/>
            <w:shd w:val="clear" w:color="auto" w:fill="BFBFBF" w:themeFill="background1" w:themeFillShade="BF"/>
          </w:tcPr>
          <w:p w14:paraId="652BB72E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Keputusan Uji</w:t>
            </w:r>
          </w:p>
        </w:tc>
        <w:tc>
          <w:tcPr>
            <w:tcW w:w="1078" w:type="pct"/>
            <w:vMerge w:val="restart"/>
            <w:shd w:val="clear" w:color="auto" w:fill="BFBFBF" w:themeFill="background1" w:themeFillShade="BF"/>
          </w:tcPr>
          <w:p w14:paraId="591F4AA2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Kesimpulan</w:t>
            </w:r>
          </w:p>
        </w:tc>
      </w:tr>
      <w:tr w:rsidR="00C15830" w:rsidRPr="0030649D" w14:paraId="1E4AE836" w14:textId="77777777" w:rsidTr="00C13AAC">
        <w:tc>
          <w:tcPr>
            <w:tcW w:w="1159" w:type="pct"/>
            <w:vMerge/>
          </w:tcPr>
          <w:p w14:paraId="44BF24A7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73EDF195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4" w:type="pct"/>
          </w:tcPr>
          <w:p w14:paraId="0A59D5F2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30649D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hitung</w:t>
            </w:r>
            <w:proofErr w:type="spellEnd"/>
          </w:p>
        </w:tc>
        <w:tc>
          <w:tcPr>
            <w:tcW w:w="606" w:type="pct"/>
          </w:tcPr>
          <w:p w14:paraId="33715F49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30649D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tabel</w:t>
            </w:r>
            <w:proofErr w:type="spellEnd"/>
          </w:p>
        </w:tc>
        <w:tc>
          <w:tcPr>
            <w:tcW w:w="1011" w:type="pct"/>
            <w:vMerge/>
          </w:tcPr>
          <w:p w14:paraId="1F613A1B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14:paraId="6FFED554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830" w:rsidRPr="0030649D" w14:paraId="1ADB746C" w14:textId="77777777" w:rsidTr="00C13AAC">
        <w:tc>
          <w:tcPr>
            <w:tcW w:w="1159" w:type="pct"/>
          </w:tcPr>
          <w:p w14:paraId="3ABB1A49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Eksperimen</w:t>
            </w:r>
            <w:proofErr w:type="spellEnd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72" w:type="pct"/>
          </w:tcPr>
          <w:p w14:paraId="36EC44FA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4" w:type="pct"/>
          </w:tcPr>
          <w:p w14:paraId="211EF839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0,149</w:t>
            </w:r>
          </w:p>
        </w:tc>
        <w:tc>
          <w:tcPr>
            <w:tcW w:w="606" w:type="pct"/>
          </w:tcPr>
          <w:p w14:paraId="3C256E89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011" w:type="pct"/>
          </w:tcPr>
          <w:p w14:paraId="030E50B8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078" w:type="pct"/>
          </w:tcPr>
          <w:p w14:paraId="573B593E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C15830" w:rsidRPr="0030649D" w14:paraId="28FE5E45" w14:textId="77777777" w:rsidTr="00C13AAC">
        <w:tc>
          <w:tcPr>
            <w:tcW w:w="1159" w:type="pct"/>
          </w:tcPr>
          <w:p w14:paraId="700E15FE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Eksperimen</w:t>
            </w:r>
            <w:proofErr w:type="spellEnd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72" w:type="pct"/>
          </w:tcPr>
          <w:p w14:paraId="676EAB68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4" w:type="pct"/>
          </w:tcPr>
          <w:p w14:paraId="1BB2919F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606" w:type="pct"/>
          </w:tcPr>
          <w:p w14:paraId="2C893643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011" w:type="pct"/>
          </w:tcPr>
          <w:p w14:paraId="26F37658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078" w:type="pct"/>
          </w:tcPr>
          <w:p w14:paraId="650FC4D0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C15830" w:rsidRPr="0030649D" w14:paraId="1F220206" w14:textId="77777777" w:rsidTr="00C13AAC">
        <w:tc>
          <w:tcPr>
            <w:tcW w:w="1159" w:type="pct"/>
          </w:tcPr>
          <w:p w14:paraId="41733676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</w:p>
        </w:tc>
        <w:tc>
          <w:tcPr>
            <w:tcW w:w="472" w:type="pct"/>
          </w:tcPr>
          <w:p w14:paraId="7BFD2BF3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4" w:type="pct"/>
          </w:tcPr>
          <w:p w14:paraId="3A8BF660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  <w:tc>
          <w:tcPr>
            <w:tcW w:w="606" w:type="pct"/>
          </w:tcPr>
          <w:p w14:paraId="26778656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0,190</w:t>
            </w:r>
          </w:p>
        </w:tc>
        <w:tc>
          <w:tcPr>
            <w:tcW w:w="1011" w:type="pct"/>
          </w:tcPr>
          <w:p w14:paraId="52695354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078" w:type="pct"/>
          </w:tcPr>
          <w:p w14:paraId="2DAE9F4C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</w:tr>
    </w:tbl>
    <w:p w14:paraId="76B46ABB" w14:textId="77777777" w:rsidR="00C13AAC" w:rsidRPr="0030649D" w:rsidRDefault="00C13AAC" w:rsidP="0030649D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C13AAC" w:rsidRPr="0030649D" w:rsidSect="00FB1503">
          <w:type w:val="continuous"/>
          <w:pgSz w:w="11907" w:h="16839" w:code="9"/>
          <w:pgMar w:top="1701" w:right="1418" w:bottom="1418" w:left="1701" w:header="720" w:footer="720" w:gutter="0"/>
          <w:pgNumType w:start="1"/>
          <w:cols w:space="720"/>
          <w:titlePg/>
          <w:docGrid w:linePitch="360"/>
        </w:sectPr>
      </w:pPr>
    </w:p>
    <w:p w14:paraId="026F7DE0" w14:textId="77777777" w:rsidR="0030649D" w:rsidRDefault="00C15830" w:rsidP="0030649D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lastRenderedPageBreak/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&lt;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H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distribusi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normal.</w:t>
      </w:r>
    </w:p>
    <w:p w14:paraId="0A3CAA42" w14:textId="77777777" w:rsidR="00305CBB" w:rsidRPr="0030649D" w:rsidRDefault="00C15830" w:rsidP="0030649D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>Uji</w:t>
      </w:r>
      <w:r w:rsidR="00433E35">
        <w:rPr>
          <w:rFonts w:ascii="Times New Roman" w:hAnsi="Times New Roman" w:cs="Times New Roman"/>
          <w:sz w:val="20"/>
          <w:szCs w:val="20"/>
        </w:rPr>
        <w:t xml:space="preserve"> </w:t>
      </w:r>
      <w:r w:rsidR="00433E35">
        <w:rPr>
          <w:rFonts w:ascii="Times New Roman" w:hAnsi="Times New Roman" w:cs="Times New Roman"/>
          <w:sz w:val="20"/>
          <w:szCs w:val="20"/>
          <w:lang w:val="id-ID"/>
        </w:rPr>
        <w:t>h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omogenitas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menguji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bervariansi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Barlett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taraf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0,05. Hasil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</w:t>
      </w:r>
      <w:r w:rsidR="0010410A" w:rsidRPr="0030649D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</w:p>
    <w:p w14:paraId="545C5C14" w14:textId="77777777" w:rsidR="0010410A" w:rsidRPr="0030649D" w:rsidRDefault="00091FCE" w:rsidP="0030649D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2</w:t>
      </w:r>
      <w:r w:rsidR="0010410A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Homogenitas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Kelas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="0010410A" w:rsidRPr="0030649D">
        <w:rPr>
          <w:rFonts w:ascii="Times New Roman" w:hAnsi="Times New Roman" w:cs="Times New Roman"/>
          <w:sz w:val="20"/>
          <w:szCs w:val="20"/>
        </w:rPr>
        <w:t xml:space="preserve"> dan Kelas </w:t>
      </w:r>
      <w:proofErr w:type="spellStart"/>
      <w:r w:rsidR="0010410A" w:rsidRPr="0030649D">
        <w:rPr>
          <w:rFonts w:ascii="Times New Roman" w:hAnsi="Times New Roman" w:cs="Times New Roman"/>
          <w:sz w:val="20"/>
          <w:szCs w:val="20"/>
        </w:rPr>
        <w:t>Kontrol</w:t>
      </w:r>
      <w:proofErr w:type="spellEnd"/>
    </w:p>
    <w:tbl>
      <w:tblPr>
        <w:tblStyle w:val="TableGrid"/>
        <w:tblW w:w="4050" w:type="dxa"/>
        <w:tblInd w:w="108" w:type="dxa"/>
        <w:tblBorders>
          <w:left w:val="none" w:sz="0" w:space="0" w:color="auto"/>
          <w:right w:val="none" w:sz="0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90"/>
        <w:gridCol w:w="1019"/>
        <w:gridCol w:w="2041"/>
      </w:tblGrid>
      <w:tr w:rsidR="00305CBB" w:rsidRPr="0030649D" w14:paraId="52F790B3" w14:textId="77777777" w:rsidTr="003974D6">
        <w:trPr>
          <w:trHeight w:val="406"/>
        </w:trPr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76453B47" w14:textId="77777777" w:rsidR="0010410A" w:rsidRPr="0030649D" w:rsidRDefault="0010410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hitung</w:t>
            </w:r>
            <w:proofErr w:type="spellEnd"/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14:paraId="59000369" w14:textId="77777777" w:rsidR="0010410A" w:rsidRPr="0030649D" w:rsidRDefault="0010410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tabel</w:t>
            </w:r>
            <w:proofErr w:type="spellEnd"/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708FAD48" w14:textId="77777777" w:rsidR="0010410A" w:rsidRPr="0030649D" w:rsidRDefault="0010410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Keputusan Uji</w:t>
            </w:r>
          </w:p>
        </w:tc>
      </w:tr>
      <w:tr w:rsidR="00305CBB" w:rsidRPr="0030649D" w14:paraId="4CE79613" w14:textId="77777777" w:rsidTr="003974D6">
        <w:trPr>
          <w:trHeight w:val="343"/>
        </w:trPr>
        <w:tc>
          <w:tcPr>
            <w:tcW w:w="990" w:type="dxa"/>
            <w:shd w:val="clear" w:color="auto" w:fill="FFFFFF" w:themeFill="background1"/>
            <w:vAlign w:val="center"/>
          </w:tcPr>
          <w:p w14:paraId="7E771271" w14:textId="77777777" w:rsidR="0010410A" w:rsidRPr="0030649D" w:rsidRDefault="0010410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390B7D13" w14:textId="77777777" w:rsidR="0010410A" w:rsidRPr="0030649D" w:rsidRDefault="0010410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5,99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14:paraId="08CA1DD8" w14:textId="77777777" w:rsidR="0010410A" w:rsidRPr="0030649D" w:rsidRDefault="0010410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</w:tr>
    </w:tbl>
    <w:p w14:paraId="6B752FFD" w14:textId="77777777" w:rsidR="00C337C4" w:rsidRPr="0030649D" w:rsidRDefault="00305CBB" w:rsidP="00433E35">
      <w:pPr>
        <w:pStyle w:val="ListParagraph"/>
        <w:spacing w:after="0"/>
        <w:ind w:left="0" w:firstLine="284"/>
        <w:jc w:val="both"/>
        <w:rPr>
          <w:rFonts w:ascii="Times New Roman" w:eastAsiaTheme="minorEastAsia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χ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=3,11</m:t>
        </m:r>
      </m:oMath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dengan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χ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</m:oMath>
      <w:r w:rsidR="003974D6" w:rsidRPr="0030649D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0,05;</w:t>
      </w:r>
      <w:r w:rsidRPr="0030649D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 xml:space="preserve">2 </w:t>
      </w:r>
      <w:r w:rsidR="003974D6" w:rsidRPr="0030649D">
        <w:rPr>
          <w:rFonts w:ascii="Times New Roman" w:eastAsiaTheme="minorEastAsia" w:hAnsi="Times New Roman" w:cs="Times New Roman"/>
          <w:sz w:val="20"/>
          <w:szCs w:val="20"/>
        </w:rPr>
        <w:t xml:space="preserve">= 5,99. </w:t>
      </w:r>
      <w:proofErr w:type="spellStart"/>
      <w:r w:rsidR="003974D6" w:rsidRPr="0030649D">
        <w:rPr>
          <w:rFonts w:ascii="Times New Roman" w:eastAsiaTheme="minorEastAsia" w:hAnsi="Times New Roman" w:cs="Times New Roman"/>
          <w:sz w:val="20"/>
          <w:szCs w:val="20"/>
        </w:rPr>
        <w:t>Maka</w:t>
      </w:r>
      <w:proofErr w:type="spellEnd"/>
      <w:r w:rsidR="003974D6"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pengambilan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keputusan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>, H</w:t>
      </w:r>
      <w:r w:rsidRPr="0030649D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diterima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eksperimen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kontrol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memiliki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variansi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14:paraId="09BEFBFE" w14:textId="77777777" w:rsidR="00433E35" w:rsidRPr="00433E35" w:rsidRDefault="00C337C4" w:rsidP="00433E35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Keseimbangan</w:t>
      </w:r>
      <w:proofErr w:type="spellEnd"/>
    </w:p>
    <w:p w14:paraId="7ED5F525" w14:textId="77777777" w:rsidR="003974D6" w:rsidRPr="00433E35" w:rsidRDefault="00305CBB" w:rsidP="00433E35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433E35"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distribusi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normal dan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homogen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keseimbangan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kontrol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seimbang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. Hasil uji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keseimbangan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kontrol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anava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F</w:t>
      </w:r>
      <w:r w:rsidRPr="00433E35">
        <w:rPr>
          <w:rFonts w:ascii="Times New Roman" w:hAnsi="Times New Roman" w:cs="Times New Roman"/>
          <w:sz w:val="20"/>
          <w:szCs w:val="20"/>
          <w:vertAlign w:val="subscript"/>
        </w:rPr>
        <w:t xml:space="preserve">obs </w:t>
      </w:r>
      <w:r w:rsidRPr="00433E35">
        <w:rPr>
          <w:rFonts w:ascii="Times New Roman" w:hAnsi="Times New Roman" w:cs="Times New Roman"/>
          <w:sz w:val="20"/>
          <w:szCs w:val="20"/>
        </w:rPr>
        <w:t xml:space="preserve">= 0,23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F</w:t>
      </w:r>
      <w:r w:rsidRPr="00433E35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433E35">
        <w:rPr>
          <w:rFonts w:ascii="Times New Roman" w:hAnsi="Times New Roman" w:cs="Times New Roman"/>
          <w:sz w:val="20"/>
          <w:szCs w:val="20"/>
        </w:rPr>
        <w:t xml:space="preserve"> = 3,15. Karena F</w:t>
      </w:r>
      <w:r w:rsidRPr="00433E35">
        <w:rPr>
          <w:rFonts w:ascii="Times New Roman" w:hAnsi="Times New Roman" w:cs="Times New Roman"/>
          <w:sz w:val="20"/>
          <w:szCs w:val="20"/>
          <w:vertAlign w:val="subscript"/>
        </w:rPr>
        <w:t xml:space="preserve">obs </w:t>
      </w:r>
      <w:r w:rsidRPr="00433E35">
        <w:rPr>
          <w:rFonts w:ascii="Times New Roman" w:hAnsi="Times New Roman" w:cs="Times New Roman"/>
          <w:sz w:val="20"/>
          <w:szCs w:val="20"/>
        </w:rPr>
        <w:t xml:space="preserve">= 0,23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bukan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daerah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kritik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{DK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F│F</w:t>
      </w:r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id-ID"/>
        </w:rPr>
        <w:t>obs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&lt; 3,15},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maka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H</w:t>
      </w:r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id-ID"/>
        </w:rPr>
        <w:t>0</w:t>
      </w:r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diterima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. Hal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ini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berarti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antara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kelompok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eksperimen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dan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kelompok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kontrol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berasal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dari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populasi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yang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memiliki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kemampuan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awal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 xml:space="preserve"> yang </w:t>
      </w:r>
      <w:proofErr w:type="spellStart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sama</w:t>
      </w:r>
      <w:proofErr w:type="spellEnd"/>
      <w:r w:rsidRPr="00433E35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.</w:t>
      </w:r>
    </w:p>
    <w:p w14:paraId="712A7D48" w14:textId="77777777" w:rsidR="00C337C4" w:rsidRPr="0030649D" w:rsidRDefault="00C337C4" w:rsidP="00433E35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Hipotesis</w:t>
      </w:r>
      <w:proofErr w:type="spellEnd"/>
    </w:p>
    <w:p w14:paraId="06152247" w14:textId="77777777" w:rsidR="00305CBB" w:rsidRPr="0030649D" w:rsidRDefault="00305CBB" w:rsidP="00433E35">
      <w:pPr>
        <w:pStyle w:val="ListParagraph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berdistribusi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normal.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hAnsi="Times New Roman" w:cs="Times New Roman"/>
          <w:i/>
          <w:sz w:val="20"/>
          <w:szCs w:val="20"/>
        </w:rPr>
        <w:t>Lilliefors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tarf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0,05. Hasil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:</w:t>
      </w:r>
    </w:p>
    <w:p w14:paraId="73D0BFA7" w14:textId="77777777" w:rsidR="00305CBB" w:rsidRPr="0030649D" w:rsidRDefault="00305CBB" w:rsidP="0030649D">
      <w:pPr>
        <w:pStyle w:val="ListParagraph"/>
        <w:spacing w:after="0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</w:pPr>
    </w:p>
    <w:p w14:paraId="2A555CE9" w14:textId="77777777" w:rsidR="00305CBB" w:rsidRPr="0030649D" w:rsidRDefault="00305CBB" w:rsidP="0030649D">
      <w:pPr>
        <w:pStyle w:val="ListParagraph"/>
        <w:spacing w:after="0"/>
        <w:ind w:left="0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</w:pPr>
    </w:p>
    <w:p w14:paraId="27DA1835" w14:textId="77777777" w:rsidR="00305CBB" w:rsidRPr="0030649D" w:rsidRDefault="00305CBB" w:rsidP="0030649D">
      <w:pPr>
        <w:pStyle w:val="ListParagraph"/>
        <w:spacing w:after="0"/>
        <w:ind w:left="0" w:firstLine="706"/>
        <w:jc w:val="both"/>
        <w:rPr>
          <w:rFonts w:ascii="Times New Roman" w:eastAsiaTheme="minorEastAsia" w:hAnsi="Times New Roman" w:cs="Times New Roman"/>
          <w:sz w:val="20"/>
          <w:szCs w:val="20"/>
        </w:rPr>
        <w:sectPr w:rsidR="00305CBB" w:rsidRPr="0030649D" w:rsidSect="00C46277">
          <w:type w:val="continuous"/>
          <w:pgSz w:w="11907" w:h="16839" w:code="9"/>
          <w:pgMar w:top="1701" w:right="1418" w:bottom="1418" w:left="1701" w:header="720" w:footer="1138" w:gutter="0"/>
          <w:pgNumType w:start="9"/>
          <w:cols w:num="2" w:space="720"/>
          <w:titlePg/>
          <w:docGrid w:linePitch="360"/>
        </w:sectPr>
      </w:pPr>
    </w:p>
    <w:p w14:paraId="74DF809E" w14:textId="77777777" w:rsidR="00C15830" w:rsidRPr="00433E35" w:rsidRDefault="00C15830" w:rsidP="00433E3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r w:rsidR="00091FCE" w:rsidRPr="00433E35">
        <w:rPr>
          <w:rFonts w:ascii="Times New Roman" w:hAnsi="Times New Roman" w:cs="Times New Roman"/>
          <w:sz w:val="20"/>
          <w:szCs w:val="20"/>
        </w:rPr>
        <w:t>3</w:t>
      </w:r>
      <w:r w:rsidR="00C337C4" w:rsidRPr="00433E35">
        <w:rPr>
          <w:rFonts w:ascii="Times New Roman" w:hAnsi="Times New Roman" w:cs="Times New Roman"/>
          <w:sz w:val="20"/>
          <w:szCs w:val="20"/>
        </w:rPr>
        <w:t>.</w:t>
      </w:r>
      <w:r w:rsidR="00D51C96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Kelas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dan Kelas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Kontrol</w:t>
      </w:r>
      <w:proofErr w:type="spellEnd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778"/>
        <w:gridCol w:w="1203"/>
        <w:gridCol w:w="1183"/>
        <w:gridCol w:w="1835"/>
        <w:gridCol w:w="2011"/>
      </w:tblGrid>
      <w:tr w:rsidR="00C15830" w:rsidRPr="0030649D" w14:paraId="149947BC" w14:textId="77777777" w:rsidTr="00305CBB">
        <w:tc>
          <w:tcPr>
            <w:tcW w:w="1107" w:type="pct"/>
            <w:vMerge w:val="restart"/>
            <w:shd w:val="clear" w:color="auto" w:fill="BFBFBF" w:themeFill="background1" w:themeFillShade="BF"/>
          </w:tcPr>
          <w:p w14:paraId="3D5625A9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</w:p>
        </w:tc>
        <w:tc>
          <w:tcPr>
            <w:tcW w:w="432" w:type="pct"/>
            <w:vMerge w:val="restart"/>
            <w:shd w:val="clear" w:color="auto" w:fill="BFBFBF" w:themeFill="background1" w:themeFillShade="BF"/>
          </w:tcPr>
          <w:p w14:paraId="2CEF8C67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325" w:type="pct"/>
            <w:gridSpan w:val="2"/>
            <w:shd w:val="clear" w:color="auto" w:fill="BFBFBF" w:themeFill="background1" w:themeFillShade="BF"/>
          </w:tcPr>
          <w:p w14:paraId="7CEA143F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Nilai</w:t>
            </w:r>
          </w:p>
        </w:tc>
        <w:tc>
          <w:tcPr>
            <w:tcW w:w="1019" w:type="pct"/>
            <w:vMerge w:val="restart"/>
            <w:shd w:val="clear" w:color="auto" w:fill="BFBFBF" w:themeFill="background1" w:themeFillShade="BF"/>
          </w:tcPr>
          <w:p w14:paraId="3B17A402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Keputusan Uji</w:t>
            </w:r>
          </w:p>
        </w:tc>
        <w:tc>
          <w:tcPr>
            <w:tcW w:w="1118" w:type="pct"/>
            <w:vMerge w:val="restart"/>
            <w:shd w:val="clear" w:color="auto" w:fill="BFBFBF" w:themeFill="background1" w:themeFillShade="BF"/>
          </w:tcPr>
          <w:p w14:paraId="14FBA297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Kesimpulan</w:t>
            </w:r>
          </w:p>
        </w:tc>
      </w:tr>
      <w:tr w:rsidR="00C15830" w:rsidRPr="0030649D" w14:paraId="599C0617" w14:textId="77777777" w:rsidTr="00305CBB">
        <w:tc>
          <w:tcPr>
            <w:tcW w:w="1107" w:type="pct"/>
            <w:vMerge/>
          </w:tcPr>
          <w:p w14:paraId="5761B8B5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14:paraId="5AF7E78C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737ABFFF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433E3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hitung</w:t>
            </w:r>
            <w:proofErr w:type="spellEnd"/>
          </w:p>
        </w:tc>
        <w:tc>
          <w:tcPr>
            <w:tcW w:w="656" w:type="pct"/>
          </w:tcPr>
          <w:p w14:paraId="4724872F" w14:textId="77777777" w:rsidR="00C15830" w:rsidRPr="00433E35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433E3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tabel</w:t>
            </w:r>
            <w:proofErr w:type="spellEnd"/>
          </w:p>
        </w:tc>
        <w:tc>
          <w:tcPr>
            <w:tcW w:w="1019" w:type="pct"/>
            <w:vMerge/>
          </w:tcPr>
          <w:p w14:paraId="5F62DF21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</w:tcPr>
          <w:p w14:paraId="6F16D2A5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830" w:rsidRPr="0030649D" w14:paraId="73303F98" w14:textId="77777777" w:rsidTr="00305CBB">
        <w:tc>
          <w:tcPr>
            <w:tcW w:w="1107" w:type="pct"/>
          </w:tcPr>
          <w:p w14:paraId="51A28DD3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Eksperimen</w:t>
            </w:r>
            <w:proofErr w:type="spellEnd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32" w:type="pct"/>
          </w:tcPr>
          <w:p w14:paraId="6427BFF3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8" w:type="pct"/>
          </w:tcPr>
          <w:p w14:paraId="63FBC77C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0,115</w:t>
            </w:r>
          </w:p>
        </w:tc>
        <w:tc>
          <w:tcPr>
            <w:tcW w:w="656" w:type="pct"/>
          </w:tcPr>
          <w:p w14:paraId="4D20C3B3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019" w:type="pct"/>
          </w:tcPr>
          <w:p w14:paraId="7D009A31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118" w:type="pct"/>
          </w:tcPr>
          <w:p w14:paraId="1B2846C9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C15830" w:rsidRPr="0030649D" w14:paraId="535D138F" w14:textId="77777777" w:rsidTr="00305CBB">
        <w:tc>
          <w:tcPr>
            <w:tcW w:w="1107" w:type="pct"/>
          </w:tcPr>
          <w:p w14:paraId="1D049B5D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Eksperimen</w:t>
            </w:r>
            <w:proofErr w:type="spellEnd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32" w:type="pct"/>
          </w:tcPr>
          <w:p w14:paraId="54C8FD0D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8" w:type="pct"/>
          </w:tcPr>
          <w:p w14:paraId="3DA0B364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  <w:tc>
          <w:tcPr>
            <w:tcW w:w="656" w:type="pct"/>
          </w:tcPr>
          <w:p w14:paraId="590ECABC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019" w:type="pct"/>
          </w:tcPr>
          <w:p w14:paraId="27846C1C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118" w:type="pct"/>
          </w:tcPr>
          <w:p w14:paraId="1E343189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C15830" w:rsidRPr="0030649D" w14:paraId="62DC4AF6" w14:textId="77777777" w:rsidTr="00305CBB">
        <w:tc>
          <w:tcPr>
            <w:tcW w:w="1107" w:type="pct"/>
          </w:tcPr>
          <w:p w14:paraId="34C43708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</w:p>
        </w:tc>
        <w:tc>
          <w:tcPr>
            <w:tcW w:w="432" w:type="pct"/>
          </w:tcPr>
          <w:p w14:paraId="667FFED4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8" w:type="pct"/>
          </w:tcPr>
          <w:p w14:paraId="575FEB72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  <w:tc>
          <w:tcPr>
            <w:tcW w:w="656" w:type="pct"/>
          </w:tcPr>
          <w:p w14:paraId="15D86BDA" w14:textId="77777777" w:rsidR="00C15830" w:rsidRPr="0030649D" w:rsidRDefault="00C15830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0,190</w:t>
            </w:r>
          </w:p>
        </w:tc>
        <w:tc>
          <w:tcPr>
            <w:tcW w:w="1019" w:type="pct"/>
          </w:tcPr>
          <w:p w14:paraId="2AAE5234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118" w:type="pct"/>
          </w:tcPr>
          <w:p w14:paraId="7C945DB8" w14:textId="77777777" w:rsidR="00C15830" w:rsidRPr="0030649D" w:rsidRDefault="00C15830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</w:tr>
    </w:tbl>
    <w:p w14:paraId="3834A798" w14:textId="77777777" w:rsidR="00305CBB" w:rsidRPr="0030649D" w:rsidRDefault="00305CBB" w:rsidP="0030649D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  <w:sectPr w:rsidR="00305CBB" w:rsidRPr="0030649D" w:rsidSect="00305CBB">
          <w:type w:val="continuous"/>
          <w:pgSz w:w="11907" w:h="16839" w:code="9"/>
          <w:pgMar w:top="1701" w:right="1418" w:bottom="1418" w:left="1701" w:header="720" w:footer="1138" w:gutter="0"/>
          <w:pgNumType w:start="1"/>
          <w:cols w:space="720"/>
          <w:titlePg/>
          <w:docGrid w:linePitch="360"/>
        </w:sectPr>
      </w:pPr>
    </w:p>
    <w:p w14:paraId="570E3F18" w14:textId="77777777" w:rsidR="00433E35" w:rsidRDefault="00305CBB" w:rsidP="00433E3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hitung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&lt;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H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distribusi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normal. </w:t>
      </w:r>
    </w:p>
    <w:p w14:paraId="5897637E" w14:textId="77777777" w:rsidR="00091FCE" w:rsidRPr="00433E35" w:rsidRDefault="00305CBB" w:rsidP="00433E3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homogenitas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menguji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bervariansi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Barlett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taraf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0,05. Hasil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:</w:t>
      </w:r>
    </w:p>
    <w:p w14:paraId="42D0C891" w14:textId="77777777" w:rsidR="009D4534" w:rsidRPr="0030649D" w:rsidRDefault="009D4534" w:rsidP="0030649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5EAB3CD0" w14:textId="77777777" w:rsidR="009D4534" w:rsidRPr="0030649D" w:rsidRDefault="009D4534" w:rsidP="0030649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6A48E51B" w14:textId="77777777" w:rsidR="009D4534" w:rsidRPr="0030649D" w:rsidRDefault="009D4534" w:rsidP="0030649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098A2C15" w14:textId="77777777" w:rsidR="009D4534" w:rsidRPr="0030649D" w:rsidRDefault="009D4534" w:rsidP="0030649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14C9CAFE" w14:textId="77777777" w:rsidR="00C337C4" w:rsidRPr="00433E35" w:rsidRDefault="00091FCE" w:rsidP="00433E35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4</w:t>
      </w:r>
      <w:r w:rsidR="00C337C4" w:rsidRPr="00433E3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Homogenitas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Kelas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dan Kelas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Kontrol</w:t>
      </w:r>
      <w:proofErr w:type="spellEnd"/>
    </w:p>
    <w:tbl>
      <w:tblPr>
        <w:tblStyle w:val="TableGrid"/>
        <w:tblW w:w="4341" w:type="pct"/>
        <w:jc w:val="center"/>
        <w:tblLook w:val="04A0" w:firstRow="1" w:lastRow="0" w:firstColumn="1" w:lastColumn="0" w:noHBand="0" w:noVBand="1"/>
      </w:tblPr>
      <w:tblGrid>
        <w:gridCol w:w="1040"/>
        <w:gridCol w:w="1030"/>
        <w:gridCol w:w="1620"/>
      </w:tblGrid>
      <w:tr w:rsidR="00C337C4" w:rsidRPr="0030649D" w14:paraId="07E793EE" w14:textId="77777777" w:rsidTr="008A299C">
        <w:trPr>
          <w:trHeight w:val="406"/>
          <w:jc w:val="center"/>
        </w:trPr>
        <w:tc>
          <w:tcPr>
            <w:tcW w:w="1409" w:type="pct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C7D2FF1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hitung</w:t>
            </w:r>
            <w:proofErr w:type="spellEnd"/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A4F6D6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tabel</w:t>
            </w:r>
            <w:proofErr w:type="spellEnd"/>
          </w:p>
        </w:tc>
        <w:tc>
          <w:tcPr>
            <w:tcW w:w="2195" w:type="pct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89E31C2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Keputusan Uji</w:t>
            </w:r>
          </w:p>
        </w:tc>
      </w:tr>
      <w:tr w:rsidR="00C337C4" w:rsidRPr="0030649D" w14:paraId="4F2E63B3" w14:textId="77777777" w:rsidTr="008A299C">
        <w:trPr>
          <w:trHeight w:val="343"/>
          <w:jc w:val="center"/>
        </w:trPr>
        <w:tc>
          <w:tcPr>
            <w:tcW w:w="1409" w:type="pct"/>
            <w:tcBorders>
              <w:left w:val="nil"/>
            </w:tcBorders>
            <w:vAlign w:val="center"/>
          </w:tcPr>
          <w:p w14:paraId="5A22CAA1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396" w:type="pct"/>
            <w:vAlign w:val="center"/>
          </w:tcPr>
          <w:p w14:paraId="03C47309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5,99</w:t>
            </w:r>
          </w:p>
        </w:tc>
        <w:tc>
          <w:tcPr>
            <w:tcW w:w="2195" w:type="pct"/>
            <w:tcBorders>
              <w:right w:val="nil"/>
            </w:tcBorders>
            <w:vAlign w:val="center"/>
          </w:tcPr>
          <w:p w14:paraId="227DCD01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</w:tr>
    </w:tbl>
    <w:p w14:paraId="41B396AE" w14:textId="77777777" w:rsidR="00433E35" w:rsidRDefault="00C337C4" w:rsidP="00433E35">
      <w:pPr>
        <w:pStyle w:val="ListParagraph"/>
        <w:spacing w:after="0"/>
        <w:ind w:left="0" w:firstLine="284"/>
        <w:jc w:val="both"/>
        <w:rPr>
          <w:rFonts w:ascii="Times New Roman" w:eastAsiaTheme="minorEastAsia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χ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=3,11</m:t>
        </m:r>
      </m:oMath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dengan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χ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</m:oMath>
      <w:r w:rsidRPr="0030649D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 xml:space="preserve">0,05:2 </w:t>
      </w:r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= 5,99.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Maka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pengambilan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keputusan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>, H</w:t>
      </w:r>
      <w:r w:rsidRPr="0030649D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diterima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eksperimen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dan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kelas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kontrol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memiliki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variansi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</w:p>
    <w:p w14:paraId="21A86415" w14:textId="77777777" w:rsidR="00C337C4" w:rsidRPr="00433E35" w:rsidRDefault="00C337C4" w:rsidP="00433E35">
      <w:pPr>
        <w:pStyle w:val="ListParagraph"/>
        <w:spacing w:after="0"/>
        <w:ind w:left="0" w:firstLine="284"/>
        <w:jc w:val="both"/>
        <w:rPr>
          <w:rFonts w:ascii="Times New Roman" w:eastAsiaTheme="minorEastAsia" w:hAnsi="Times New Roman" w:cs="Times New Roman"/>
          <w:sz w:val="20"/>
          <w:szCs w:val="20"/>
        </w:rPr>
        <w:sectPr w:rsidR="00C337C4" w:rsidRPr="00433E35" w:rsidSect="00F318F6">
          <w:type w:val="continuous"/>
          <w:pgSz w:w="11907" w:h="16839" w:code="9"/>
          <w:pgMar w:top="1701" w:right="1418" w:bottom="1418" w:left="1701" w:header="720" w:footer="1138" w:gutter="0"/>
          <w:pgNumType w:start="1"/>
          <w:cols w:num="2" w:space="720"/>
          <w:titlePg/>
          <w:docGrid w:linePitch="360"/>
        </w:sectPr>
      </w:pPr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Hasil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perhitungan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hipotesis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menggunakan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analisis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variansi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satu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jalan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sel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tak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taraf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signifikan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0,05. Hasil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ringkasan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perhitungan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sebagai</w:t>
      </w:r>
      <w:proofErr w:type="spellEnd"/>
      <w:r w:rsidRPr="0030649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eastAsiaTheme="minorEastAsia" w:hAnsi="Times New Roman" w:cs="Times New Roman"/>
          <w:sz w:val="20"/>
          <w:szCs w:val="20"/>
        </w:rPr>
        <w:t>berikut</w:t>
      </w:r>
      <w:proofErr w:type="spellEnd"/>
      <w:r w:rsidR="009D4534" w:rsidRPr="0030649D">
        <w:rPr>
          <w:rFonts w:ascii="Times New Roman" w:eastAsiaTheme="minorEastAsia" w:hAnsi="Times New Roman" w:cs="Times New Roman"/>
          <w:sz w:val="20"/>
          <w:szCs w:val="20"/>
          <w:lang w:val="id-ID"/>
        </w:rPr>
        <w:t>:</w:t>
      </w:r>
    </w:p>
    <w:p w14:paraId="54144F6C" w14:textId="77777777" w:rsidR="00C337C4" w:rsidRPr="00433E35" w:rsidRDefault="00091FCE" w:rsidP="00433E35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5</w:t>
      </w:r>
      <w:r w:rsidR="002771B8" w:rsidRPr="00433E35">
        <w:rPr>
          <w:rFonts w:ascii="Times New Roman" w:hAnsi="Times New Roman" w:cs="Times New Roman"/>
          <w:sz w:val="20"/>
          <w:szCs w:val="20"/>
        </w:rPr>
        <w:t>.</w:t>
      </w:r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Rangkuman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Ringkasan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Satu Jalan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Sama</w:t>
      </w:r>
    </w:p>
    <w:tbl>
      <w:tblPr>
        <w:tblStyle w:val="TableGrid"/>
        <w:tblW w:w="4698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1191"/>
        <w:gridCol w:w="1169"/>
        <w:gridCol w:w="1169"/>
        <w:gridCol w:w="1169"/>
        <w:gridCol w:w="1171"/>
        <w:gridCol w:w="1440"/>
      </w:tblGrid>
      <w:tr w:rsidR="00C337C4" w:rsidRPr="0030649D" w14:paraId="5E6009F5" w14:textId="77777777" w:rsidTr="008A299C">
        <w:trPr>
          <w:jc w:val="center"/>
        </w:trPr>
        <w:tc>
          <w:tcPr>
            <w:tcW w:w="680" w:type="pct"/>
            <w:shd w:val="clear" w:color="auto" w:fill="BFBFBF" w:themeFill="background1" w:themeFillShade="BF"/>
            <w:vAlign w:val="center"/>
          </w:tcPr>
          <w:p w14:paraId="2A37BB40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BFBFBF" w:themeFill="background1" w:themeFillShade="BF"/>
            <w:vAlign w:val="center"/>
          </w:tcPr>
          <w:p w14:paraId="371757FF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JK</w:t>
            </w:r>
          </w:p>
        </w:tc>
        <w:tc>
          <w:tcPr>
            <w:tcW w:w="691" w:type="pct"/>
            <w:shd w:val="clear" w:color="auto" w:fill="BFBFBF" w:themeFill="background1" w:themeFillShade="BF"/>
            <w:vAlign w:val="center"/>
          </w:tcPr>
          <w:p w14:paraId="1597B1FF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</w:p>
        </w:tc>
        <w:tc>
          <w:tcPr>
            <w:tcW w:w="691" w:type="pct"/>
            <w:shd w:val="clear" w:color="auto" w:fill="BFBFBF" w:themeFill="background1" w:themeFillShade="BF"/>
            <w:vAlign w:val="center"/>
          </w:tcPr>
          <w:p w14:paraId="77944DBD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RK</w:t>
            </w:r>
          </w:p>
        </w:tc>
        <w:tc>
          <w:tcPr>
            <w:tcW w:w="691" w:type="pct"/>
            <w:shd w:val="clear" w:color="auto" w:fill="BFBFBF" w:themeFill="background1" w:themeFillShade="BF"/>
            <w:vAlign w:val="center"/>
          </w:tcPr>
          <w:p w14:paraId="0F773E27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433E3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obs</w:t>
            </w:r>
          </w:p>
        </w:tc>
        <w:tc>
          <w:tcPr>
            <w:tcW w:w="692" w:type="pct"/>
            <w:shd w:val="clear" w:color="auto" w:fill="BFBFBF" w:themeFill="background1" w:themeFillShade="BF"/>
            <w:vAlign w:val="center"/>
          </w:tcPr>
          <w:p w14:paraId="6C98269F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433E3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α</w:t>
            </w:r>
          </w:p>
        </w:tc>
        <w:tc>
          <w:tcPr>
            <w:tcW w:w="851" w:type="pct"/>
            <w:shd w:val="clear" w:color="auto" w:fill="BFBFBF" w:themeFill="background1" w:themeFillShade="BF"/>
            <w:vAlign w:val="center"/>
          </w:tcPr>
          <w:p w14:paraId="240E9467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Keputusan</w:t>
            </w:r>
          </w:p>
        </w:tc>
      </w:tr>
      <w:tr w:rsidR="00C337C4" w:rsidRPr="0030649D" w14:paraId="3D9D4BD4" w14:textId="77777777" w:rsidTr="008A299C">
        <w:trPr>
          <w:jc w:val="center"/>
        </w:trPr>
        <w:tc>
          <w:tcPr>
            <w:tcW w:w="680" w:type="pct"/>
            <w:vAlign w:val="center"/>
          </w:tcPr>
          <w:p w14:paraId="256AF457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704" w:type="pct"/>
            <w:vAlign w:val="center"/>
          </w:tcPr>
          <w:p w14:paraId="132C7C82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14,966</w:t>
            </w:r>
          </w:p>
        </w:tc>
        <w:tc>
          <w:tcPr>
            <w:tcW w:w="691" w:type="pct"/>
            <w:vAlign w:val="center"/>
          </w:tcPr>
          <w:p w14:paraId="2CB144F8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pct"/>
            <w:vAlign w:val="center"/>
          </w:tcPr>
          <w:p w14:paraId="27AFAB59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7,483</w:t>
            </w:r>
          </w:p>
        </w:tc>
        <w:tc>
          <w:tcPr>
            <w:tcW w:w="691" w:type="pct"/>
            <w:vAlign w:val="center"/>
          </w:tcPr>
          <w:p w14:paraId="194D333A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14,47</w:t>
            </w:r>
          </w:p>
        </w:tc>
        <w:tc>
          <w:tcPr>
            <w:tcW w:w="692" w:type="pct"/>
            <w:vAlign w:val="center"/>
          </w:tcPr>
          <w:p w14:paraId="41B2ECE5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1" w:type="pct"/>
            <w:vAlign w:val="center"/>
          </w:tcPr>
          <w:p w14:paraId="0836E935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ditolak</w:t>
            </w:r>
            <w:proofErr w:type="spellEnd"/>
          </w:p>
        </w:tc>
      </w:tr>
      <w:tr w:rsidR="00C337C4" w:rsidRPr="0030649D" w14:paraId="555AED3D" w14:textId="77777777" w:rsidTr="008A299C">
        <w:trPr>
          <w:jc w:val="center"/>
        </w:trPr>
        <w:tc>
          <w:tcPr>
            <w:tcW w:w="680" w:type="pct"/>
            <w:vAlign w:val="center"/>
          </w:tcPr>
          <w:p w14:paraId="5672D8FC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Galat</w:t>
            </w:r>
            <w:proofErr w:type="spellEnd"/>
          </w:p>
        </w:tc>
        <w:tc>
          <w:tcPr>
            <w:tcW w:w="704" w:type="pct"/>
            <w:vAlign w:val="center"/>
          </w:tcPr>
          <w:p w14:paraId="0EFB14A4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37,761</w:t>
            </w:r>
          </w:p>
        </w:tc>
        <w:tc>
          <w:tcPr>
            <w:tcW w:w="691" w:type="pct"/>
            <w:vAlign w:val="center"/>
          </w:tcPr>
          <w:p w14:paraId="515389EE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91" w:type="pct"/>
            <w:vAlign w:val="center"/>
          </w:tcPr>
          <w:p w14:paraId="0CDF4BB3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691" w:type="pct"/>
            <w:vAlign w:val="center"/>
          </w:tcPr>
          <w:p w14:paraId="6D67DC81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14:paraId="44832FD5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7CED8AA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C4" w:rsidRPr="0030649D" w14:paraId="420DF2DF" w14:textId="77777777" w:rsidTr="008A299C">
        <w:trPr>
          <w:jc w:val="center"/>
        </w:trPr>
        <w:tc>
          <w:tcPr>
            <w:tcW w:w="680" w:type="pct"/>
            <w:vAlign w:val="center"/>
          </w:tcPr>
          <w:p w14:paraId="1C4C2430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04" w:type="pct"/>
            <w:vAlign w:val="center"/>
          </w:tcPr>
          <w:p w14:paraId="301515E9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52,728</w:t>
            </w:r>
          </w:p>
        </w:tc>
        <w:tc>
          <w:tcPr>
            <w:tcW w:w="691" w:type="pct"/>
            <w:vAlign w:val="center"/>
          </w:tcPr>
          <w:p w14:paraId="33F668A2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91" w:type="pct"/>
            <w:vAlign w:val="center"/>
          </w:tcPr>
          <w:p w14:paraId="0F18D24A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464826A4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14:paraId="58FF3F89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335626E" w14:textId="77777777" w:rsidR="00C337C4" w:rsidRPr="0030649D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2B37D8" w14:textId="77777777" w:rsidR="00C337C4" w:rsidRPr="0030649D" w:rsidRDefault="00C337C4" w:rsidP="003064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0A235A" w14:textId="77777777" w:rsidR="00C337C4" w:rsidRPr="0030649D" w:rsidRDefault="00C337C4" w:rsidP="0030649D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C337C4" w:rsidRPr="0030649D" w:rsidSect="007A398C">
          <w:type w:val="continuous"/>
          <w:pgSz w:w="11907" w:h="16839" w:code="9"/>
          <w:pgMar w:top="1701" w:right="1418" w:bottom="1418" w:left="1701" w:header="720" w:footer="720" w:gutter="0"/>
          <w:pgNumType w:start="1"/>
          <w:cols w:space="720"/>
          <w:titlePg/>
          <w:docGrid w:linePitch="360"/>
        </w:sectPr>
      </w:pPr>
    </w:p>
    <w:p w14:paraId="4CFAEAEB" w14:textId="77777777" w:rsidR="00513109" w:rsidRPr="0030649D" w:rsidRDefault="00C337C4" w:rsidP="00433E3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lastRenderedPageBreak/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F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obs</w:t>
      </w:r>
      <w:r w:rsidRPr="0030649D">
        <w:rPr>
          <w:rFonts w:ascii="Times New Roman" w:hAnsi="Times New Roman" w:cs="Times New Roman"/>
          <w:sz w:val="20"/>
          <w:szCs w:val="20"/>
        </w:rPr>
        <w:t xml:space="preserve">=14,47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F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30649D">
        <w:rPr>
          <w:rFonts w:ascii="Times New Roman" w:hAnsi="Times New Roman" w:cs="Times New Roman"/>
          <w:sz w:val="20"/>
          <w:szCs w:val="20"/>
        </w:rPr>
        <w:t xml:space="preserve">=3,15.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keputusan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, H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ketiga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51130E30" w14:textId="77777777" w:rsidR="009D4534" w:rsidRPr="0030649D" w:rsidRDefault="009D4534" w:rsidP="0030649D">
      <w:pPr>
        <w:spacing w:after="0"/>
        <w:ind w:firstLine="706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631438F4" w14:textId="77777777" w:rsidR="00513109" w:rsidRPr="0030649D" w:rsidRDefault="00C337C4" w:rsidP="00433E35">
      <w:pPr>
        <w:pStyle w:val="ListParagraph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Komparansi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Ganda</w:t>
      </w:r>
    </w:p>
    <w:p w14:paraId="19D9C99A" w14:textId="77777777" w:rsidR="00C337C4" w:rsidRPr="0030649D" w:rsidRDefault="00C337C4" w:rsidP="00433E35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komparansi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ganda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33E35">
        <w:rPr>
          <w:rFonts w:ascii="Times New Roman" w:hAnsi="Times New Roman" w:cs="Times New Roman"/>
          <w:i/>
          <w:sz w:val="20"/>
          <w:szCs w:val="20"/>
        </w:rPr>
        <w:t>Scheffe</w:t>
      </w:r>
      <w:proofErr w:type="spellEnd"/>
      <w:r w:rsidRPr="00433E35">
        <w:rPr>
          <w:rFonts w:ascii="Times New Roman" w:hAnsi="Times New Roman" w:cs="Times New Roman"/>
          <w:i/>
          <w:sz w:val="20"/>
          <w:szCs w:val="20"/>
        </w:rPr>
        <w:t>’</w:t>
      </w:r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variansi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keputusan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H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komparasi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baris (model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). Hasil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komparasi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ganda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baris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:</w:t>
      </w:r>
    </w:p>
    <w:p w14:paraId="5317CE12" w14:textId="77777777" w:rsidR="009D4534" w:rsidRPr="0030649D" w:rsidRDefault="009D4534" w:rsidP="0030649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53495A0F" w14:textId="77777777" w:rsidR="009D4534" w:rsidRPr="0030649D" w:rsidRDefault="009D4534" w:rsidP="0030649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  <w:sectPr w:rsidR="009D4534" w:rsidRPr="0030649D" w:rsidSect="00C46277">
          <w:type w:val="continuous"/>
          <w:pgSz w:w="11907" w:h="16839" w:code="9"/>
          <w:pgMar w:top="1701" w:right="1418" w:bottom="1418" w:left="1701" w:header="720" w:footer="1138" w:gutter="0"/>
          <w:pgNumType w:start="10"/>
          <w:cols w:num="2" w:space="720"/>
          <w:titlePg/>
          <w:docGrid w:linePitch="360"/>
        </w:sectPr>
      </w:pPr>
    </w:p>
    <w:p w14:paraId="4010E344" w14:textId="77777777" w:rsidR="00C337C4" w:rsidRPr="00433E35" w:rsidRDefault="00091FCE" w:rsidP="00433E35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6</w:t>
      </w:r>
      <w:r w:rsidR="002771B8" w:rsidRPr="00433E35">
        <w:rPr>
          <w:rFonts w:ascii="Times New Roman" w:hAnsi="Times New Roman" w:cs="Times New Roman"/>
          <w:sz w:val="20"/>
          <w:szCs w:val="20"/>
        </w:rPr>
        <w:t>.</w:t>
      </w:r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Rangkuman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Hasil Uji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Komparasi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Ganda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Baris</w:t>
      </w:r>
    </w:p>
    <w:tbl>
      <w:tblPr>
        <w:tblStyle w:val="TableGrid"/>
        <w:tblW w:w="4667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271"/>
        <w:gridCol w:w="1166"/>
        <w:gridCol w:w="965"/>
        <w:gridCol w:w="1015"/>
        <w:gridCol w:w="965"/>
        <w:gridCol w:w="1407"/>
      </w:tblGrid>
      <w:tr w:rsidR="00513109" w:rsidRPr="0030649D" w14:paraId="578A00EC" w14:textId="77777777" w:rsidTr="008A299C">
        <w:trPr>
          <w:jc w:val="center"/>
        </w:trPr>
        <w:tc>
          <w:tcPr>
            <w:tcW w:w="961" w:type="pct"/>
            <w:shd w:val="clear" w:color="auto" w:fill="BFBFBF" w:themeFill="background1" w:themeFillShade="BF"/>
          </w:tcPr>
          <w:p w14:paraId="62EB7E2B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Komparasi</w:t>
            </w:r>
            <w:proofErr w:type="spellEnd"/>
          </w:p>
        </w:tc>
        <w:tc>
          <w:tcPr>
            <w:tcW w:w="756" w:type="pct"/>
            <w:shd w:val="clear" w:color="auto" w:fill="BFBFBF" w:themeFill="background1" w:themeFillShade="BF"/>
          </w:tcPr>
          <w:p w14:paraId="7F5428FC" w14:textId="77777777" w:rsidR="00C337C4" w:rsidRPr="00433E35" w:rsidRDefault="0051297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(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)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 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94" w:type="pct"/>
            <w:shd w:val="clear" w:color="auto" w:fill="BFBFBF" w:themeFill="background1" w:themeFillShade="BF"/>
          </w:tcPr>
          <w:p w14:paraId="5AB544EE" w14:textId="77777777" w:rsidR="00C337C4" w:rsidRPr="00433E35" w:rsidRDefault="0051297A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color w:val="000000" w:themeColor="text1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j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574" w:type="pct"/>
            <w:shd w:val="clear" w:color="auto" w:fill="BFBFBF" w:themeFill="background1" w:themeFillShade="BF"/>
          </w:tcPr>
          <w:p w14:paraId="77224230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RKG</w:t>
            </w:r>
          </w:p>
        </w:tc>
        <w:tc>
          <w:tcPr>
            <w:tcW w:w="604" w:type="pct"/>
            <w:shd w:val="clear" w:color="auto" w:fill="BFBFBF" w:themeFill="background1" w:themeFillShade="BF"/>
          </w:tcPr>
          <w:p w14:paraId="78522292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proofErr w:type="spellStart"/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433E3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hitung</w:t>
            </w:r>
            <w:proofErr w:type="spellEnd"/>
          </w:p>
        </w:tc>
        <w:tc>
          <w:tcPr>
            <w:tcW w:w="574" w:type="pct"/>
            <w:shd w:val="clear" w:color="auto" w:fill="BFBFBF" w:themeFill="background1" w:themeFillShade="BF"/>
          </w:tcPr>
          <w:p w14:paraId="0205340D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Kritik</w:t>
            </w:r>
            <w:proofErr w:type="spellEnd"/>
          </w:p>
        </w:tc>
        <w:tc>
          <w:tcPr>
            <w:tcW w:w="837" w:type="pct"/>
            <w:shd w:val="clear" w:color="auto" w:fill="BFBFBF" w:themeFill="background1" w:themeFillShade="BF"/>
          </w:tcPr>
          <w:p w14:paraId="1CAA97B0" w14:textId="77777777" w:rsidR="00C337C4" w:rsidRPr="00433E35" w:rsidRDefault="00C337C4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35">
              <w:rPr>
                <w:rFonts w:ascii="Times New Roman" w:hAnsi="Times New Roman" w:cs="Times New Roman"/>
                <w:b/>
                <w:sz w:val="20"/>
                <w:szCs w:val="20"/>
              </w:rPr>
              <w:t>Keputusan</w:t>
            </w:r>
          </w:p>
        </w:tc>
      </w:tr>
      <w:tr w:rsidR="008A299C" w:rsidRPr="0030649D" w14:paraId="1B3E1C6B" w14:textId="77777777" w:rsidTr="008A299C">
        <w:trPr>
          <w:jc w:val="center"/>
        </w:trPr>
        <w:tc>
          <w:tcPr>
            <w:tcW w:w="961" w:type="pct"/>
          </w:tcPr>
          <w:p w14:paraId="6452413D" w14:textId="77777777" w:rsidR="008A299C" w:rsidRPr="008A299C" w:rsidRDefault="008A299C" w:rsidP="00F533F3">
            <w:pPr>
              <w:jc w:val="both"/>
              <w:rPr>
                <w:rFonts w:ascii="Symbol" w:hAnsi="Symbol"/>
                <w:sz w:val="20"/>
                <w:szCs w:val="20"/>
              </w:rPr>
            </w:pPr>
            <w:r w:rsidRPr="008A299C">
              <w:rPr>
                <w:rFonts w:ascii="Symbol" w:hAnsi="Symbol"/>
                <w:sz w:val="20"/>
                <w:szCs w:val="20"/>
              </w:rPr>
              <w:t>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</w:t>
            </w:r>
            <w:r w:rsidRPr="008A299C">
              <w:rPr>
                <w:sz w:val="20"/>
                <w:szCs w:val="20"/>
              </w:rPr>
              <w:t xml:space="preserve"> vs </w:t>
            </w:r>
            <w:r w:rsidRPr="008A299C">
              <w:rPr>
                <w:rFonts w:ascii="Symbol" w:hAnsi="Symbol"/>
                <w:sz w:val="20"/>
                <w:szCs w:val="20"/>
              </w:rPr>
              <w:t>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</w:t>
            </w:r>
          </w:p>
        </w:tc>
        <w:tc>
          <w:tcPr>
            <w:tcW w:w="756" w:type="pct"/>
          </w:tcPr>
          <w:p w14:paraId="429DA364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0,787</w:t>
            </w:r>
          </w:p>
        </w:tc>
        <w:tc>
          <w:tcPr>
            <w:tcW w:w="694" w:type="pct"/>
          </w:tcPr>
          <w:p w14:paraId="34921230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574" w:type="pct"/>
          </w:tcPr>
          <w:p w14:paraId="62D093A0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604" w:type="pct"/>
          </w:tcPr>
          <w:p w14:paraId="76BC594F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20,914</w:t>
            </w:r>
          </w:p>
        </w:tc>
        <w:tc>
          <w:tcPr>
            <w:tcW w:w="574" w:type="pct"/>
          </w:tcPr>
          <w:p w14:paraId="32BB1307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37" w:type="pct"/>
          </w:tcPr>
          <w:p w14:paraId="4DD5B99A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ditolak</w:t>
            </w:r>
            <w:proofErr w:type="spellEnd"/>
          </w:p>
        </w:tc>
      </w:tr>
      <w:tr w:rsidR="008A299C" w:rsidRPr="0030649D" w14:paraId="5580F005" w14:textId="77777777" w:rsidTr="008A299C">
        <w:trPr>
          <w:jc w:val="center"/>
        </w:trPr>
        <w:tc>
          <w:tcPr>
            <w:tcW w:w="961" w:type="pct"/>
          </w:tcPr>
          <w:p w14:paraId="38D4F5AF" w14:textId="77777777" w:rsidR="008A299C" w:rsidRPr="008A299C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99C">
              <w:rPr>
                <w:rFonts w:ascii="Symbol" w:hAnsi="Symbol"/>
                <w:sz w:val="20"/>
                <w:szCs w:val="20"/>
              </w:rPr>
              <w:t>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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</w:t>
            </w:r>
            <w:r w:rsidRPr="008A299C">
              <w:rPr>
                <w:sz w:val="20"/>
                <w:szCs w:val="20"/>
              </w:rPr>
              <w:t xml:space="preserve">vs </w:t>
            </w:r>
            <w:r w:rsidRPr="008A299C">
              <w:rPr>
                <w:rFonts w:ascii="Symbol" w:hAnsi="Symbol"/>
                <w:sz w:val="20"/>
                <w:szCs w:val="20"/>
              </w:rPr>
              <w:t>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</w:t>
            </w:r>
          </w:p>
        </w:tc>
        <w:tc>
          <w:tcPr>
            <w:tcW w:w="756" w:type="pct"/>
          </w:tcPr>
          <w:p w14:paraId="5CE218FC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0,949</w:t>
            </w:r>
          </w:p>
        </w:tc>
        <w:tc>
          <w:tcPr>
            <w:tcW w:w="694" w:type="pct"/>
          </w:tcPr>
          <w:p w14:paraId="68E5504A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0,085</w:t>
            </w:r>
          </w:p>
        </w:tc>
        <w:tc>
          <w:tcPr>
            <w:tcW w:w="574" w:type="pct"/>
          </w:tcPr>
          <w:p w14:paraId="4046116E" w14:textId="77777777" w:rsidR="008A299C" w:rsidRPr="0030649D" w:rsidRDefault="008A299C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604" w:type="pct"/>
          </w:tcPr>
          <w:p w14:paraId="5B178E0A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21,667</w:t>
            </w:r>
          </w:p>
        </w:tc>
        <w:tc>
          <w:tcPr>
            <w:tcW w:w="574" w:type="pct"/>
          </w:tcPr>
          <w:p w14:paraId="31B0F0BF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37" w:type="pct"/>
          </w:tcPr>
          <w:p w14:paraId="6C10A46E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ditolak</w:t>
            </w:r>
            <w:proofErr w:type="spellEnd"/>
          </w:p>
        </w:tc>
      </w:tr>
      <w:tr w:rsidR="008A299C" w:rsidRPr="0030649D" w14:paraId="10E5A16B" w14:textId="77777777" w:rsidTr="008A299C">
        <w:trPr>
          <w:jc w:val="center"/>
        </w:trPr>
        <w:tc>
          <w:tcPr>
            <w:tcW w:w="961" w:type="pct"/>
          </w:tcPr>
          <w:p w14:paraId="4E84C48F" w14:textId="77777777" w:rsidR="008A299C" w:rsidRPr="008A299C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99C">
              <w:rPr>
                <w:rFonts w:ascii="Symbol" w:hAnsi="Symbol"/>
                <w:sz w:val="20"/>
                <w:szCs w:val="20"/>
              </w:rPr>
              <w:t>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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</w:t>
            </w:r>
            <w:r w:rsidRPr="008A299C">
              <w:rPr>
                <w:sz w:val="20"/>
                <w:szCs w:val="20"/>
              </w:rPr>
              <w:t xml:space="preserve">vs </w:t>
            </w:r>
            <w:r w:rsidRPr="008A299C">
              <w:rPr>
                <w:rFonts w:ascii="Symbol" w:hAnsi="Symbol"/>
                <w:sz w:val="20"/>
                <w:szCs w:val="20"/>
              </w:rPr>
              <w:t></w:t>
            </w:r>
            <w:r w:rsidRPr="008A299C">
              <w:rPr>
                <w:rFonts w:ascii="Symbol" w:hAnsi="Symbol"/>
                <w:sz w:val="20"/>
                <w:szCs w:val="20"/>
                <w:vertAlign w:val="subscript"/>
              </w:rPr>
              <w:t></w:t>
            </w:r>
          </w:p>
        </w:tc>
        <w:tc>
          <w:tcPr>
            <w:tcW w:w="756" w:type="pct"/>
          </w:tcPr>
          <w:p w14:paraId="56758C7F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694" w:type="pct"/>
          </w:tcPr>
          <w:p w14:paraId="769BC936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</w:p>
        </w:tc>
        <w:tc>
          <w:tcPr>
            <w:tcW w:w="574" w:type="pct"/>
          </w:tcPr>
          <w:p w14:paraId="51831E18" w14:textId="77777777" w:rsidR="008A299C" w:rsidRPr="0030649D" w:rsidRDefault="008A299C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604" w:type="pct"/>
          </w:tcPr>
          <w:p w14:paraId="2E2653C4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0,175</w:t>
            </w:r>
          </w:p>
        </w:tc>
        <w:tc>
          <w:tcPr>
            <w:tcW w:w="574" w:type="pct"/>
          </w:tcPr>
          <w:p w14:paraId="0F683FE7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37" w:type="pct"/>
          </w:tcPr>
          <w:p w14:paraId="2D682F26" w14:textId="77777777" w:rsidR="008A299C" w:rsidRPr="0030649D" w:rsidRDefault="008A299C" w:rsidP="0030649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0649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</w:tr>
    </w:tbl>
    <w:p w14:paraId="546E4CD4" w14:textId="77777777" w:rsidR="00C337C4" w:rsidRPr="0030649D" w:rsidRDefault="00C337C4" w:rsidP="0030649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  <w:sectPr w:rsidR="00C337C4" w:rsidRPr="0030649D" w:rsidSect="00F318F6">
          <w:type w:val="continuous"/>
          <w:pgSz w:w="11907" w:h="16839" w:code="9"/>
          <w:pgMar w:top="1701" w:right="1418" w:bottom="1418" w:left="1701" w:header="720" w:footer="1138" w:gutter="0"/>
          <w:pgNumType w:start="1"/>
          <w:cols w:space="720"/>
          <w:titlePg/>
          <w:docGrid w:linePitch="360"/>
        </w:sectPr>
      </w:pPr>
    </w:p>
    <w:p w14:paraId="26863B62" w14:textId="77777777" w:rsidR="00F019C1" w:rsidRPr="00454F9B" w:rsidRDefault="00F019C1" w:rsidP="00F01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F9B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>:</w:t>
      </w:r>
    </w:p>
    <w:p w14:paraId="06A0D454" w14:textId="77777777" w:rsidR="00F019C1" w:rsidRPr="00454F9B" w:rsidRDefault="00F019C1" w:rsidP="00F01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54F9B">
        <w:rPr>
          <w:rFonts w:ascii="Symbol" w:hAnsi="Symbol"/>
          <w:sz w:val="20"/>
          <w:szCs w:val="20"/>
        </w:rPr>
        <w:t></w:t>
      </w:r>
      <w:r w:rsidRPr="00454F9B">
        <w:rPr>
          <w:rFonts w:ascii="Symbol" w:hAnsi="Symbol"/>
          <w:sz w:val="20"/>
          <w:szCs w:val="20"/>
          <w:vertAlign w:val="subscript"/>
        </w:rPr>
        <w:t></w:t>
      </w:r>
      <w:r w:rsidRPr="00454F9B">
        <w:rPr>
          <w:rFonts w:ascii="Symbol" w:hAnsi="Symbol"/>
          <w:sz w:val="20"/>
          <w:szCs w:val="20"/>
        </w:rPr>
        <w:t></w:t>
      </w:r>
      <w:r w:rsidRPr="00454F9B">
        <w:rPr>
          <w:rFonts w:ascii="Symbol" w:hAnsi="Symbol"/>
          <w:sz w:val="20"/>
          <w:szCs w:val="20"/>
        </w:rPr>
        <w:t></w:t>
      </w:r>
      <w:r w:rsidRPr="00454F9B">
        <w:rPr>
          <w:rFonts w:ascii="Symbol" w:hAnsi="Symbol"/>
          <w:sz w:val="20"/>
          <w:szCs w:val="20"/>
        </w:rPr>
        <w:t>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TSTS</w:t>
      </w:r>
    </w:p>
    <w:p w14:paraId="62FE570E" w14:textId="77777777" w:rsidR="00F019C1" w:rsidRPr="00454F9B" w:rsidRDefault="00F019C1" w:rsidP="00F01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54F9B">
        <w:rPr>
          <w:rFonts w:ascii="Symbol" w:hAnsi="Symbol"/>
          <w:sz w:val="20"/>
          <w:szCs w:val="20"/>
        </w:rPr>
        <w:t></w:t>
      </w:r>
      <w:r w:rsidRPr="00454F9B">
        <w:rPr>
          <w:rFonts w:ascii="Symbol" w:hAnsi="Symbol"/>
          <w:sz w:val="20"/>
          <w:szCs w:val="20"/>
          <w:vertAlign w:val="subscript"/>
        </w:rPr>
        <w:t></w:t>
      </w:r>
      <w:r w:rsidRPr="00454F9B">
        <w:rPr>
          <w:rFonts w:ascii="Symbol" w:hAnsi="Symbol"/>
          <w:sz w:val="20"/>
          <w:szCs w:val="20"/>
        </w:rPr>
        <w:t></w:t>
      </w:r>
      <w:r w:rsidRPr="00454F9B">
        <w:rPr>
          <w:rFonts w:ascii="Symbol" w:hAnsi="Symbol"/>
          <w:sz w:val="20"/>
          <w:szCs w:val="20"/>
        </w:rPr>
        <w:t></w:t>
      </w:r>
      <w:r w:rsidRPr="00454F9B">
        <w:rPr>
          <w:rFonts w:ascii="Symbol" w:hAnsi="Symbol"/>
          <w:sz w:val="20"/>
          <w:szCs w:val="20"/>
        </w:rPr>
        <w:t>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ST</w:t>
      </w:r>
    </w:p>
    <w:p w14:paraId="525EAB4C" w14:textId="77777777" w:rsidR="00F019C1" w:rsidRPr="00454F9B" w:rsidRDefault="00F019C1" w:rsidP="00F01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54F9B">
        <w:rPr>
          <w:rFonts w:ascii="Symbol" w:hAnsi="Symbol"/>
          <w:sz w:val="20"/>
          <w:szCs w:val="20"/>
        </w:rPr>
        <w:t></w:t>
      </w:r>
      <w:r w:rsidRPr="00454F9B">
        <w:rPr>
          <w:rFonts w:ascii="Symbol" w:hAnsi="Symbol"/>
          <w:sz w:val="20"/>
          <w:szCs w:val="20"/>
          <w:vertAlign w:val="subscript"/>
        </w:rPr>
        <w:t></w:t>
      </w:r>
      <w:r w:rsidRPr="00454F9B">
        <w:rPr>
          <w:rFonts w:ascii="Symbol" w:hAnsi="Symbol"/>
          <w:sz w:val="20"/>
          <w:szCs w:val="20"/>
        </w:rPr>
        <w:t></w:t>
      </w:r>
      <w:r w:rsidRPr="00454F9B">
        <w:rPr>
          <w:rFonts w:ascii="Symbol" w:hAnsi="Symbol"/>
          <w:sz w:val="20"/>
          <w:szCs w:val="20"/>
        </w:rPr>
        <w:t></w:t>
      </w:r>
      <w:r w:rsidRPr="00454F9B">
        <w:rPr>
          <w:rFonts w:ascii="Symbol" w:hAnsi="Symbol"/>
          <w:sz w:val="20"/>
          <w:szCs w:val="20"/>
        </w:rPr>
        <w:t>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54F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F9B">
        <w:rPr>
          <w:rFonts w:ascii="Times New Roman" w:hAnsi="Times New Roman" w:cs="Times New Roman"/>
          <w:sz w:val="20"/>
          <w:szCs w:val="20"/>
        </w:rPr>
        <w:t>langsung</w:t>
      </w:r>
      <w:proofErr w:type="spellEnd"/>
    </w:p>
    <w:p w14:paraId="14DE5C14" w14:textId="77777777" w:rsidR="00C337C4" w:rsidRPr="0030649D" w:rsidRDefault="009D4534" w:rsidP="00433E35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  <w:lang w:val="id-ID"/>
        </w:rPr>
        <w:t>H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asil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baris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:</w:t>
      </w:r>
    </w:p>
    <w:p w14:paraId="317F1A19" w14:textId="77777777" w:rsidR="00C337C4" w:rsidRPr="00433E35" w:rsidRDefault="00433E35" w:rsidP="00433E35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Tabel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d-ID"/>
        </w:rPr>
        <w:t>7</w:t>
      </w:r>
      <w:r w:rsidR="002771B8" w:rsidRPr="00433E35">
        <w:rPr>
          <w:rFonts w:ascii="Times New Roman" w:hAnsi="Times New Roman" w:cs="Times New Roman"/>
          <w:sz w:val="20"/>
          <w:szCs w:val="20"/>
        </w:rPr>
        <w:t>.</w:t>
      </w:r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433E35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="00C337C4" w:rsidRPr="00433E35">
        <w:rPr>
          <w:rFonts w:ascii="Times New Roman" w:hAnsi="Times New Roman" w:cs="Times New Roman"/>
          <w:sz w:val="20"/>
          <w:szCs w:val="20"/>
        </w:rPr>
        <w:t xml:space="preserve"> Baris</w:t>
      </w:r>
    </w:p>
    <w:tbl>
      <w:tblPr>
        <w:tblStyle w:val="TableGrid"/>
        <w:tblW w:w="3960" w:type="dxa"/>
        <w:tblInd w:w="46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890"/>
      </w:tblGrid>
      <w:tr w:rsidR="00C337C4" w:rsidRPr="0030649D" w14:paraId="0FCBD8D1" w14:textId="77777777" w:rsidTr="00513109"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7418F8B6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Model </w:t>
            </w:r>
            <w:proofErr w:type="spellStart"/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D0A50D4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b/>
                <w:sz w:val="20"/>
                <w:szCs w:val="20"/>
              </w:rPr>
              <w:t>Rata-rata</w:t>
            </w:r>
          </w:p>
        </w:tc>
      </w:tr>
      <w:tr w:rsidR="00C337C4" w:rsidRPr="0030649D" w14:paraId="4D799951" w14:textId="77777777" w:rsidTr="00513109">
        <w:tc>
          <w:tcPr>
            <w:tcW w:w="2070" w:type="dxa"/>
            <w:vAlign w:val="center"/>
          </w:tcPr>
          <w:p w14:paraId="1A4990E3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TSTS</w:t>
            </w:r>
          </w:p>
        </w:tc>
        <w:tc>
          <w:tcPr>
            <w:tcW w:w="1890" w:type="dxa"/>
            <w:vAlign w:val="center"/>
          </w:tcPr>
          <w:p w14:paraId="13480878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5,441</w:t>
            </w:r>
          </w:p>
        </w:tc>
      </w:tr>
      <w:tr w:rsidR="00C337C4" w:rsidRPr="0030649D" w14:paraId="165AA50A" w14:textId="77777777" w:rsidTr="00513109">
        <w:tc>
          <w:tcPr>
            <w:tcW w:w="2070" w:type="dxa"/>
            <w:vAlign w:val="center"/>
          </w:tcPr>
          <w:p w14:paraId="4CFB9B55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1890" w:type="dxa"/>
            <w:vAlign w:val="center"/>
          </w:tcPr>
          <w:p w14:paraId="6B82DCB9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4,554</w:t>
            </w:r>
          </w:p>
        </w:tc>
      </w:tr>
      <w:tr w:rsidR="00C337C4" w:rsidRPr="0030649D" w14:paraId="24C6C16C" w14:textId="77777777" w:rsidTr="00513109">
        <w:tc>
          <w:tcPr>
            <w:tcW w:w="2070" w:type="dxa"/>
            <w:vAlign w:val="center"/>
          </w:tcPr>
          <w:p w14:paraId="2E7A1F9D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</w:p>
        </w:tc>
        <w:tc>
          <w:tcPr>
            <w:tcW w:w="1890" w:type="dxa"/>
            <w:vAlign w:val="center"/>
          </w:tcPr>
          <w:p w14:paraId="1E1B9F9B" w14:textId="77777777" w:rsidR="00C337C4" w:rsidRPr="0030649D" w:rsidRDefault="00C337C4" w:rsidP="003064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49D">
              <w:rPr>
                <w:rFonts w:ascii="Times New Roman" w:hAnsi="Times New Roman" w:cs="Times New Roman"/>
                <w:sz w:val="20"/>
                <w:szCs w:val="20"/>
              </w:rPr>
              <w:t>4,4467</w:t>
            </w:r>
          </w:p>
        </w:tc>
      </w:tr>
    </w:tbl>
    <w:p w14:paraId="77F703FA" w14:textId="77777777" w:rsidR="00C337C4" w:rsidRPr="0030649D" w:rsidRDefault="00C337C4" w:rsidP="00433E3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5A60936B" w14:textId="77777777" w:rsidR="00433E35" w:rsidRPr="00433E35" w:rsidRDefault="00C337C4" w:rsidP="00433E35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4604449D" w14:textId="77777777" w:rsidR="00433E35" w:rsidRPr="00433E35" w:rsidRDefault="00C337C4" w:rsidP="00433E35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3E35">
        <w:rPr>
          <w:rFonts w:ascii="Times New Roman" w:hAnsi="Times New Roman" w:cs="Times New Roman"/>
          <w:sz w:val="20"/>
          <w:szCs w:val="20"/>
        </w:rPr>
        <w:t xml:space="preserve">Ada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>.</w:t>
      </w:r>
    </w:p>
    <w:p w14:paraId="2CC92596" w14:textId="77777777" w:rsidR="00513109" w:rsidRPr="00433E35" w:rsidRDefault="00C337C4" w:rsidP="00433E35">
      <w:pPr>
        <w:pStyle w:val="ListParagraph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3E35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rataan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r w:rsidRPr="00433E35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B3AA35" w14:textId="77777777" w:rsidR="00513109" w:rsidRPr="0030649D" w:rsidRDefault="00513109" w:rsidP="00433E35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diuraikan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:</w:t>
      </w:r>
    </w:p>
    <w:p w14:paraId="76958E5D" w14:textId="77777777" w:rsidR="00513109" w:rsidRPr="0030649D" w:rsidRDefault="00513109" w:rsidP="00433E35">
      <w:pPr>
        <w:pStyle w:val="ListParagraph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Pertama</w:t>
      </w:r>
      <w:proofErr w:type="spellEnd"/>
    </w:p>
    <w:p w14:paraId="62838131" w14:textId="77777777" w:rsidR="00433E35" w:rsidRDefault="00513109" w:rsidP="00433E35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variansi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F</w:t>
      </w:r>
      <w:r w:rsidRPr="0030649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id-ID"/>
        </w:rPr>
        <w:t xml:space="preserve">obs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daerah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kritik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H</w:t>
      </w:r>
      <w:r w:rsidRPr="0030649D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Kesesuaian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pada proses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tahapan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TSTS,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Hasil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I Made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Mahardika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(2012)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diajarkan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menyebutkan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ek</w:t>
      </w:r>
      <w:r w:rsidR="00433E35">
        <w:rPr>
          <w:rFonts w:ascii="Times New Roman" w:hAnsi="Times New Roman" w:cs="Times New Roman"/>
          <w:sz w:val="20"/>
          <w:szCs w:val="20"/>
        </w:rPr>
        <w:t>sperimen</w:t>
      </w:r>
      <w:proofErr w:type="spellEnd"/>
      <w:r w:rsidR="00433E3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433E35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3E35">
        <w:rPr>
          <w:rFonts w:ascii="Times New Roman" w:hAnsi="Times New Roman" w:cs="Times New Roman"/>
          <w:sz w:val="20"/>
          <w:szCs w:val="20"/>
        </w:rPr>
        <w:t>kontrol</w:t>
      </w:r>
      <w:proofErr w:type="spellEnd"/>
      <w:r w:rsidR="00433E35">
        <w:rPr>
          <w:rFonts w:ascii="Times New Roman" w:hAnsi="Times New Roman" w:cs="Times New Roman"/>
          <w:sz w:val="20"/>
          <w:szCs w:val="20"/>
        </w:rPr>
        <w:t>.</w:t>
      </w:r>
    </w:p>
    <w:p w14:paraId="6A0014EE" w14:textId="77777777" w:rsidR="00513109" w:rsidRPr="00433E35" w:rsidRDefault="00513109" w:rsidP="00433E35">
      <w:pPr>
        <w:pStyle w:val="ListParagraph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3E35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433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E35">
        <w:rPr>
          <w:rFonts w:ascii="Times New Roman" w:hAnsi="Times New Roman" w:cs="Times New Roman"/>
          <w:sz w:val="20"/>
          <w:szCs w:val="20"/>
        </w:rPr>
        <w:t>Kedua</w:t>
      </w:r>
      <w:proofErr w:type="spellEnd"/>
    </w:p>
    <w:p w14:paraId="202FF064" w14:textId="77777777" w:rsidR="00433E35" w:rsidRDefault="00513109" w:rsidP="00433E35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komparasi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ganda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rata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baris. Pada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mengarahkan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berdiskusi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tanya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mencari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menjelaskan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dan juga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menyimak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teman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Geltry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J.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Ambarita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(2013)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diajarkan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menyebutkan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ST.</w:t>
      </w:r>
    </w:p>
    <w:p w14:paraId="6A25DE74" w14:textId="77777777" w:rsidR="00433E35" w:rsidRDefault="00513109" w:rsidP="00433E35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lastRenderedPageBreak/>
        <w:t>Sedangkan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baiknya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rata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baris. Pada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pesan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guru dan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menyampaikan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pesan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temannya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tahapan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pertanyaan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lain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cenderung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melempar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soal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arahan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guru.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penyampaian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pesan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tersampaikan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49D3F5D6" w14:textId="77777777" w:rsidR="00062004" w:rsidRPr="0030649D" w:rsidRDefault="00513109" w:rsidP="00433E35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dijabarkan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TSTS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ST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baiknya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638AE995" w14:textId="77777777" w:rsidR="00062004" w:rsidRPr="00F65926" w:rsidRDefault="00F65926" w:rsidP="00F65926">
      <w:pPr>
        <w:spacing w:before="240" w:after="4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F65926">
        <w:rPr>
          <w:rFonts w:ascii="Times New Roman" w:hAnsi="Times New Roman" w:cs="Times New Roman"/>
          <w:b/>
          <w:sz w:val="20"/>
          <w:szCs w:val="20"/>
          <w:lang w:val="id-ID"/>
        </w:rPr>
        <w:t>PENUTUP</w:t>
      </w:r>
    </w:p>
    <w:p w14:paraId="632FE6F9" w14:textId="77777777" w:rsidR="00062004" w:rsidRPr="0030649D" w:rsidRDefault="00062004" w:rsidP="00F659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b/>
          <w:sz w:val="20"/>
          <w:szCs w:val="20"/>
        </w:rPr>
        <w:t>Simpulan</w:t>
      </w:r>
      <w:proofErr w:type="spellEnd"/>
    </w:p>
    <w:p w14:paraId="3FBCC33C" w14:textId="77777777" w:rsidR="00062004" w:rsidRPr="0030649D" w:rsidRDefault="00062004" w:rsidP="002D0E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dikemukakan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ditarik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kesimpulan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479ABA66" w14:textId="77777777" w:rsidR="00F65926" w:rsidRPr="00F65926" w:rsidRDefault="00062004" w:rsidP="00F65926">
      <w:pPr>
        <w:pStyle w:val="ListParagraph"/>
        <w:numPr>
          <w:ilvl w:val="0"/>
          <w:numId w:val="35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Ada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30649D">
        <w:rPr>
          <w:rFonts w:ascii="Times New Roman" w:hAnsi="Times New Roman" w:cs="Times New Roman"/>
          <w:sz w:val="20"/>
          <w:szCs w:val="20"/>
        </w:rPr>
        <w:t xml:space="preserve">,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r w:rsidRPr="0030649D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30649D">
        <w:rPr>
          <w:rFonts w:ascii="Times New Roman" w:hAnsi="Times New Roman" w:cs="Times New Roman"/>
          <w:sz w:val="20"/>
          <w:szCs w:val="20"/>
        </w:rPr>
        <w:t xml:space="preserve"> dan model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15EDC096" w14:textId="77777777" w:rsidR="00062004" w:rsidRPr="00F65926" w:rsidRDefault="00062004" w:rsidP="00F65926">
      <w:pPr>
        <w:pStyle w:val="ListParagraph"/>
        <w:numPr>
          <w:ilvl w:val="0"/>
          <w:numId w:val="35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65926">
        <w:rPr>
          <w:rFonts w:ascii="Times New Roman" w:hAnsi="Times New Roman" w:cs="Times New Roman"/>
          <w:sz w:val="20"/>
          <w:szCs w:val="20"/>
        </w:rPr>
        <w:t xml:space="preserve">Model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r w:rsidRPr="00F65926">
        <w:rPr>
          <w:rFonts w:ascii="Times New Roman" w:hAnsi="Times New Roman" w:cs="Times New Roman"/>
          <w:i/>
          <w:sz w:val="20"/>
          <w:szCs w:val="20"/>
        </w:rPr>
        <w:t>Two Stay Two Stray</w:t>
      </w:r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r w:rsidRPr="00F65926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F65926">
        <w:rPr>
          <w:rFonts w:ascii="Times New Roman" w:hAnsi="Times New Roman" w:cs="Times New Roman"/>
          <w:sz w:val="20"/>
          <w:szCs w:val="20"/>
        </w:rPr>
        <w:t xml:space="preserve"> dan model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r w:rsidRPr="00F65926">
        <w:rPr>
          <w:rFonts w:ascii="Times New Roman" w:hAnsi="Times New Roman" w:cs="Times New Roman"/>
          <w:i/>
          <w:sz w:val="20"/>
          <w:szCs w:val="20"/>
        </w:rPr>
        <w:t>Snowball Throwing</w:t>
      </w:r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baiknya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matematis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F65926">
        <w:rPr>
          <w:rFonts w:ascii="Times New Roman" w:hAnsi="Times New Roman" w:cs="Times New Roman"/>
          <w:sz w:val="20"/>
          <w:szCs w:val="20"/>
        </w:rPr>
        <w:t>.</w:t>
      </w:r>
    </w:p>
    <w:p w14:paraId="5D01F2B0" w14:textId="77777777" w:rsidR="002771B8" w:rsidRPr="0030649D" w:rsidRDefault="002771B8" w:rsidP="003064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C82C9F" w14:textId="77777777" w:rsidR="00C337C4" w:rsidRPr="0030649D" w:rsidRDefault="00F65926" w:rsidP="00F65926">
      <w:pPr>
        <w:spacing w:before="240" w:after="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49D">
        <w:rPr>
          <w:rFonts w:ascii="Times New Roman" w:hAnsi="Times New Roman" w:cs="Times New Roman"/>
          <w:b/>
          <w:sz w:val="20"/>
          <w:szCs w:val="20"/>
        </w:rPr>
        <w:t>DAFTAR PUSTAKA</w:t>
      </w:r>
    </w:p>
    <w:p w14:paraId="50648BB4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Ansari, </w:t>
      </w:r>
      <w:proofErr w:type="spellStart"/>
      <w:r>
        <w:rPr>
          <w:rFonts w:ascii="Times New Roman" w:hAnsi="Times New Roman" w:cs="Times New Roman"/>
          <w:sz w:val="20"/>
          <w:szCs w:val="20"/>
        </w:rPr>
        <w:t>Bansu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Irianto</w:t>
      </w:r>
      <w:proofErr w:type="spellEnd"/>
      <w:r>
        <w:rPr>
          <w:rFonts w:ascii="Times New Roman" w:hAnsi="Times New Roman" w:cs="Times New Roman"/>
          <w:sz w:val="20"/>
          <w:szCs w:val="20"/>
        </w:rPr>
        <w:t>. 2003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Menumbuhkembangkan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Kemampuan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Pemahaman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Komunikasi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Matematik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Siswa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SMU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Melalui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Strategi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Think_Talk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Write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Yogyakarta: Pustaka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Pelajar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3C505E38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Arahman</w:t>
      </w:r>
      <w:proofErr w:type="spellEnd"/>
      <w:r>
        <w:rPr>
          <w:rFonts w:ascii="Times New Roman" w:hAnsi="Times New Roman" w:cs="Times New Roman"/>
          <w:sz w:val="20"/>
          <w:szCs w:val="20"/>
        </w:rPr>
        <w:t>. 2010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Penerapan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Metode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Snowball Throwing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Dalam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Pendidikan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Kewarganegaraan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>.</w:t>
      </w:r>
      <w:r w:rsidR="00C337C4" w:rsidRPr="0030649D">
        <w:rPr>
          <w:rFonts w:ascii="Times New Roman" w:hAnsi="Times New Roman" w:cs="Times New Roman"/>
          <w:sz w:val="20"/>
          <w:szCs w:val="20"/>
        </w:rPr>
        <w:t>[Online].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: </w:t>
      </w:r>
      <w:hyperlink r:id="rId15" w:history="1"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http://mgmppknkabkuburaya.blogspot.com/20</w:t>
        </w:r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12/08/artikel-3-penerapan-metode-snowball.html</w:t>
        </w:r>
        <w:r w:rsidR="00C337C4" w:rsidRPr="00F6592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[18</w:t>
        </w:r>
      </w:hyperlink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Juni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2015].</w:t>
      </w:r>
    </w:p>
    <w:p w14:paraId="723B5E69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Arikunto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Suharsini</w:t>
      </w:r>
      <w:proofErr w:type="spellEnd"/>
      <w:r>
        <w:rPr>
          <w:rFonts w:ascii="Times New Roman" w:hAnsi="Times New Roman" w:cs="Times New Roman"/>
          <w:sz w:val="20"/>
          <w:szCs w:val="20"/>
        </w:rPr>
        <w:t>. 1993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Manajemen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Secara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Manusiawi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Rineka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Cipta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6AA1DAB4" w14:textId="77777777" w:rsidR="00C337C4" w:rsidRPr="0030649D" w:rsidRDefault="00C337C4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>Elliot, P</w:t>
      </w:r>
      <w:r w:rsidR="00F65926">
        <w:rPr>
          <w:rFonts w:ascii="Times New Roman" w:hAnsi="Times New Roman" w:cs="Times New Roman"/>
          <w:sz w:val="20"/>
          <w:szCs w:val="20"/>
        </w:rPr>
        <w:t>ortia C &amp; Kenney, Margaret J . 1996</w:t>
      </w:r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Pr="0030649D">
        <w:rPr>
          <w:rFonts w:ascii="Times New Roman" w:hAnsi="Times New Roman" w:cs="Times New Roman"/>
          <w:i/>
          <w:sz w:val="20"/>
          <w:szCs w:val="20"/>
        </w:rPr>
        <w:t>Communication In Mathematics, K12 &amp; Beyond</w:t>
      </w:r>
      <w:r w:rsidRPr="0030649D">
        <w:rPr>
          <w:rFonts w:ascii="Times New Roman" w:hAnsi="Times New Roman" w:cs="Times New Roman"/>
          <w:sz w:val="20"/>
          <w:szCs w:val="20"/>
        </w:rPr>
        <w:t>. USA: NCTM.</w:t>
      </w:r>
    </w:p>
    <w:p w14:paraId="5E500F45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Fachrurazi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2011.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Penerapan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Berbasis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Masalah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Meningkatkan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Kemampuan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Berpikir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Kritis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Komunikas</w:t>
      </w:r>
      <w:r w:rsidRPr="00F65926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i/>
          <w:sz w:val="20"/>
          <w:szCs w:val="20"/>
        </w:rPr>
        <w:t>Matematis</w:t>
      </w:r>
      <w:proofErr w:type="spellEnd"/>
      <w:r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i/>
          <w:sz w:val="20"/>
          <w:szCs w:val="20"/>
        </w:rPr>
        <w:t>Siswa</w:t>
      </w:r>
      <w:proofErr w:type="spellEnd"/>
      <w:r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65926">
        <w:rPr>
          <w:rFonts w:ascii="Times New Roman" w:hAnsi="Times New Roman" w:cs="Times New Roman"/>
          <w:i/>
          <w:sz w:val="20"/>
          <w:szCs w:val="20"/>
        </w:rPr>
        <w:t>Sekolah</w:t>
      </w:r>
      <w:proofErr w:type="spellEnd"/>
      <w:r w:rsidRPr="00F65926">
        <w:rPr>
          <w:rFonts w:ascii="Times New Roman" w:hAnsi="Times New Roman" w:cs="Times New Roman"/>
          <w:i/>
          <w:sz w:val="20"/>
          <w:szCs w:val="20"/>
        </w:rPr>
        <w:t xml:space="preserve"> Dasar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Jurnal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edisi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khusus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 (2). 76-89.</w:t>
      </w:r>
    </w:p>
    <w:p w14:paraId="4066A8C7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Fathani</w:t>
      </w:r>
      <w:proofErr w:type="spellEnd"/>
      <w:r>
        <w:rPr>
          <w:rFonts w:ascii="Times New Roman" w:hAnsi="Times New Roman" w:cs="Times New Roman"/>
          <w:sz w:val="20"/>
          <w:szCs w:val="20"/>
        </w:rPr>
        <w:t>, Abdul H. 2009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Hakikat</w:t>
      </w:r>
      <w:proofErr w:type="spellEnd"/>
      <w:r w:rsidR="00C337C4" w:rsidRPr="00F65926">
        <w:rPr>
          <w:rFonts w:ascii="Times New Roman" w:hAnsi="Times New Roman" w:cs="Times New Roman"/>
          <w:i/>
          <w:sz w:val="20"/>
          <w:szCs w:val="20"/>
        </w:rPr>
        <w:t xml:space="preserve"> &amp; </w:t>
      </w:r>
      <w:proofErr w:type="spellStart"/>
      <w:r w:rsidR="00C337C4" w:rsidRPr="00F65926">
        <w:rPr>
          <w:rFonts w:ascii="Times New Roman" w:hAnsi="Times New Roman" w:cs="Times New Roman"/>
          <w:i/>
          <w:sz w:val="20"/>
          <w:szCs w:val="20"/>
        </w:rPr>
        <w:t>Logika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Yogyakarta: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Ar-ruzz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Media Group.</w:t>
      </w:r>
    </w:p>
    <w:p w14:paraId="3D65A48C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Hudoyo</w:t>
      </w:r>
      <w:proofErr w:type="spellEnd"/>
      <w:r>
        <w:rPr>
          <w:rFonts w:ascii="Times New Roman" w:hAnsi="Times New Roman" w:cs="Times New Roman"/>
          <w:sz w:val="20"/>
          <w:szCs w:val="20"/>
        </w:rPr>
        <w:t>, Herman. 1988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Mengajar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Belajar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Depdikbud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Dirjendikti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, P2LPTK.</w:t>
      </w:r>
    </w:p>
    <w:p w14:paraId="7F6668EB" w14:textId="77777777" w:rsidR="004F3E73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Joyce dan Weil. </w:t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2000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Karakteristik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Model-model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: </w:t>
      </w:r>
      <w:hyperlink r:id="rId16" w:history="1"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https://rinastkip.wordpress.com/2013/02/09/makalah-karakteristik-dan-model-model-pembelajaran-rinastkip/</w:t>
        </w:r>
      </w:hyperlink>
      <w:r w:rsidR="00C337C4" w:rsidRPr="0030649D">
        <w:rPr>
          <w:rFonts w:ascii="Times New Roman" w:hAnsi="Times New Roman" w:cs="Times New Roman"/>
          <w:sz w:val="20"/>
          <w:szCs w:val="20"/>
        </w:rPr>
        <w:t xml:space="preserve"> [12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Juni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2015].</w:t>
      </w:r>
    </w:p>
    <w:p w14:paraId="16D40C50" w14:textId="77777777" w:rsidR="00C337C4" w:rsidRPr="0030649D" w:rsidRDefault="00F65926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Kardi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2009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>Langkah-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langkah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Langsung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: </w:t>
      </w:r>
      <w:hyperlink r:id="rId17" w:history="1"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http://yosiabdiantindaon.blogspot.com/2012/11/langkah-langkah-model-pengajaran.html [21</w:t>
        </w:r>
      </w:hyperlink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Juni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2015].</w:t>
      </w:r>
    </w:p>
    <w:p w14:paraId="5FE92629" w14:textId="77777777" w:rsidR="00C337C4" w:rsidRPr="0030649D" w:rsidRDefault="00C337C4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Kemdikbud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Balitbang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2014. </w:t>
      </w:r>
      <w:r w:rsidRPr="0030649D">
        <w:rPr>
          <w:rFonts w:ascii="Times New Roman" w:hAnsi="Times New Roman" w:cs="Times New Roman"/>
          <w:i/>
          <w:sz w:val="20"/>
          <w:szCs w:val="20"/>
        </w:rPr>
        <w:t xml:space="preserve">Panduan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Pemanfaatan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Hasil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Ujian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Nasional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Tahun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Pelajaran 2013/2014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Perbaikan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Mutu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Pendidikan</w:t>
      </w:r>
      <w:r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Kemdikbud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0E69EF94" w14:textId="77777777" w:rsidR="00C337C4" w:rsidRPr="0030649D" w:rsidRDefault="00C337C4" w:rsidP="00F65926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Komsatun</w:t>
      </w:r>
      <w:proofErr w:type="spellEnd"/>
      <w:r w:rsidR="00F65926">
        <w:rPr>
          <w:rFonts w:ascii="Times New Roman" w:hAnsi="Times New Roman" w:cs="Times New Roman"/>
          <w:sz w:val="20"/>
          <w:szCs w:val="20"/>
        </w:rPr>
        <w:t>, Siti. 2013</w:t>
      </w:r>
      <w:r w:rsidR="00B25D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Eksperimentasi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Model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Teams Games  Tournament Dan Numbered Heads  Together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Pendekatan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Realistik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Pada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Materi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Luas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Permukaan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Bangun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Ruang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Ditinjau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Dari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Keaktifan</w:t>
      </w:r>
      <w:proofErr w:type="spellEnd"/>
      <w:r w:rsidRPr="00B25DB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25DB3">
        <w:rPr>
          <w:rFonts w:ascii="Times New Roman" w:hAnsi="Times New Roman" w:cs="Times New Roman"/>
          <w:i/>
          <w:sz w:val="20"/>
          <w:szCs w:val="20"/>
        </w:rPr>
        <w:t>Belajar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Jurnal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Elektronik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 1, (7), 682.</w:t>
      </w:r>
    </w:p>
    <w:p w14:paraId="1118BDD6" w14:textId="77777777" w:rsidR="00C337C4" w:rsidRPr="0030649D" w:rsidRDefault="00C337C4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Lie, Anita. (2008). </w:t>
      </w:r>
      <w:r w:rsidRPr="0030649D">
        <w:rPr>
          <w:rFonts w:ascii="Times New Roman" w:hAnsi="Times New Roman" w:cs="Times New Roman"/>
          <w:i/>
          <w:sz w:val="20"/>
          <w:szCs w:val="20"/>
        </w:rPr>
        <w:t xml:space="preserve">Cooperative Learning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Mempraktikan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Cooperative Learning Di Ruang-Ruang Kelas</w:t>
      </w:r>
      <w:r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Grasindo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.</w:t>
      </w:r>
    </w:p>
    <w:p w14:paraId="7D376FA3" w14:textId="77777777" w:rsidR="00B25DB3" w:rsidRDefault="004E12B5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30649D">
        <w:rPr>
          <w:rFonts w:ascii="Times New Roman" w:hAnsi="Times New Roman" w:cs="Times New Roman"/>
          <w:sz w:val="20"/>
          <w:szCs w:val="20"/>
        </w:rPr>
        <w:t>……….</w:t>
      </w:r>
      <w:r w:rsidR="00B25DB3">
        <w:rPr>
          <w:rFonts w:ascii="Times New Roman" w:hAnsi="Times New Roman" w:cs="Times New Roman"/>
          <w:sz w:val="20"/>
          <w:szCs w:val="20"/>
        </w:rPr>
        <w:t>. 2010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Cooperative Learning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Mempraktekkan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Cooperative Learning Di Ruang-Ruang Kelas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Grasindo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52C2C98F" w14:textId="77777777" w:rsidR="00C337C4" w:rsidRPr="0030649D" w:rsidRDefault="00C337C4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649D">
        <w:rPr>
          <w:rFonts w:ascii="Times New Roman" w:hAnsi="Times New Roman" w:cs="Times New Roman"/>
          <w:sz w:val="20"/>
          <w:szCs w:val="20"/>
        </w:rPr>
        <w:t>Manan Ratu.</w:t>
      </w:r>
      <w:r w:rsidR="00B25DB3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B25DB3">
        <w:rPr>
          <w:rFonts w:ascii="Times New Roman" w:hAnsi="Times New Roman" w:cs="Times New Roman"/>
          <w:sz w:val="20"/>
          <w:szCs w:val="20"/>
        </w:rPr>
        <w:t>2002</w:t>
      </w:r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Belajar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Surabaya: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Unesa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University Press.</w:t>
      </w:r>
    </w:p>
    <w:p w14:paraId="15BB4AD8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Mulyana</w:t>
      </w:r>
      <w:proofErr w:type="spellEnd"/>
      <w:r>
        <w:rPr>
          <w:rFonts w:ascii="Times New Roman" w:hAnsi="Times New Roman" w:cs="Times New Roman"/>
          <w:sz w:val="20"/>
          <w:szCs w:val="20"/>
        </w:rPr>
        <w:t>, A. 2008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Teori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Komunikasi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 Modul: Jakarta.</w:t>
      </w:r>
    </w:p>
    <w:p w14:paraId="4D32F66B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Purwanto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Ngalim</w:t>
      </w:r>
      <w:proofErr w:type="spellEnd"/>
      <w:r>
        <w:rPr>
          <w:rFonts w:ascii="Times New Roman" w:hAnsi="Times New Roman" w:cs="Times New Roman"/>
          <w:sz w:val="20"/>
          <w:szCs w:val="20"/>
        </w:rPr>
        <w:t>. 2010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Prinsip-prinsip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Teknik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Evaluasi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Pengajaran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Remaja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Rosdakarya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37243852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Ruseffendi</w:t>
      </w:r>
      <w:proofErr w:type="spellEnd"/>
      <w:r>
        <w:rPr>
          <w:rFonts w:ascii="Times New Roman" w:hAnsi="Times New Roman" w:cs="Times New Roman"/>
          <w:sz w:val="20"/>
          <w:szCs w:val="20"/>
        </w:rPr>
        <w:t>,  E.T.  1991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Pengantar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kepada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membantu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 Guru 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Mengembangkan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Kompetensinya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dalam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Meningkatkan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CBSA (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Cetakan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Kedua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>)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Tarsito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03916647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………………… 1984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>Dasar-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dasar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Matemataika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Modern dan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Komputer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Guru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Tarsito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7C0D6604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………………… 1988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Melalui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kritik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isu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marilah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kita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membenahi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IKIP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pendidikan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guru professional Pancasila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beragama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Pidato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pengukuhan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jabatan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guru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besar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dalam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pendidikan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 IKIP Bandung. (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dipublikasikan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).</w:t>
      </w:r>
    </w:p>
    <w:p w14:paraId="290F9872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………………… 1988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Statistika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dasar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penelitian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pendidikan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 Bandung: IKIP Bandung press.</w:t>
      </w:r>
    </w:p>
    <w:p w14:paraId="565823F5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Rusman</w:t>
      </w:r>
      <w:proofErr w:type="spellEnd"/>
      <w:r>
        <w:rPr>
          <w:rFonts w:ascii="Times New Roman" w:hAnsi="Times New Roman" w:cs="Times New Roman"/>
          <w:sz w:val="20"/>
          <w:szCs w:val="20"/>
        </w:rPr>
        <w:t>. 2012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Model-model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Mengembangkan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Profesionalisme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Guru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Rajagrafindo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Persada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0E683FFB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Saminanto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id-ID"/>
        </w:rPr>
        <w:t>2</w:t>
      </w:r>
      <w:r>
        <w:rPr>
          <w:rFonts w:ascii="Times New Roman" w:hAnsi="Times New Roman" w:cs="Times New Roman"/>
          <w:sz w:val="20"/>
          <w:szCs w:val="20"/>
        </w:rPr>
        <w:t>010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Snowball Throwing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: htp:/dataseverku.blogspot.com/2012/02/model-pembelajaran-snowbal-throwing.html [4 April 2015].</w:t>
      </w:r>
    </w:p>
    <w:p w14:paraId="506B28B8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Simamarta</w:t>
      </w:r>
      <w:proofErr w:type="spellEnd"/>
      <w:r>
        <w:rPr>
          <w:rFonts w:ascii="Times New Roman" w:hAnsi="Times New Roman" w:cs="Times New Roman"/>
          <w:sz w:val="20"/>
          <w:szCs w:val="20"/>
        </w:rPr>
        <w:t>. 1983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Pengertian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Modeling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: www.damandiri. or.id/file/abdwahidchairulahunairbab2.pdf [27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Juni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2015].</w:t>
      </w:r>
    </w:p>
    <w:p w14:paraId="3A05FEF3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Subekti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Agustinus</w:t>
      </w:r>
      <w:proofErr w:type="spellEnd"/>
      <w:r>
        <w:rPr>
          <w:rFonts w:ascii="Times New Roman" w:hAnsi="Times New Roman" w:cs="Times New Roman"/>
          <w:sz w:val="20"/>
          <w:szCs w:val="20"/>
        </w:rPr>
        <w:t>. 2011</w:t>
      </w:r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Ensiklopedia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Jilid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Jakarta: PT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Ikrar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Abadi.</w:t>
      </w:r>
    </w:p>
    <w:p w14:paraId="13127D88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Sugiyono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2014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Metode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Penelitian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Kuantitatif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Kualitatif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R&amp;D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Alfabeta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4766884C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Suherman</w:t>
      </w:r>
      <w:proofErr w:type="spellEnd"/>
      <w:r>
        <w:rPr>
          <w:rFonts w:ascii="Times New Roman" w:hAnsi="Times New Roman" w:cs="Times New Roman"/>
          <w:sz w:val="20"/>
          <w:szCs w:val="20"/>
        </w:rPr>
        <w:t>, E. DKK. 2003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Strategi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Kontemporer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 Bandung: JICA Universitas Pendidikan Indonesia.</w:t>
      </w:r>
    </w:p>
    <w:p w14:paraId="4387A6CC" w14:textId="77777777" w:rsidR="00B25DB3" w:rsidRDefault="00C337C4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Suherman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>,</w:t>
      </w:r>
      <w:r w:rsidR="00B25D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5DB3">
        <w:rPr>
          <w:rFonts w:ascii="Times New Roman" w:hAnsi="Times New Roman" w:cs="Times New Roman"/>
          <w:sz w:val="20"/>
          <w:szCs w:val="20"/>
        </w:rPr>
        <w:t>erman</w:t>
      </w:r>
      <w:proofErr w:type="spellEnd"/>
      <w:r w:rsidR="00B25DB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25DB3">
        <w:rPr>
          <w:rFonts w:ascii="Times New Roman" w:hAnsi="Times New Roman" w:cs="Times New Roman"/>
          <w:sz w:val="20"/>
          <w:szCs w:val="20"/>
        </w:rPr>
        <w:t>sukjaya</w:t>
      </w:r>
      <w:proofErr w:type="spellEnd"/>
      <w:r w:rsidR="00B25DB3">
        <w:rPr>
          <w:rFonts w:ascii="Times New Roman" w:hAnsi="Times New Roman" w:cs="Times New Roman"/>
          <w:sz w:val="20"/>
          <w:szCs w:val="20"/>
        </w:rPr>
        <w:t>, yaya. 1990</w:t>
      </w:r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Petunjuk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praktis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melaksanakan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evaluasi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pendidikan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wijaya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kusumah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157.</w:t>
      </w:r>
    </w:p>
    <w:p w14:paraId="4616BC1F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S</w:t>
      </w:r>
      <w:proofErr w:type="spellStart"/>
      <w:r>
        <w:rPr>
          <w:rFonts w:ascii="Times New Roman" w:hAnsi="Times New Roman" w:cs="Times New Roman"/>
          <w:sz w:val="20"/>
          <w:szCs w:val="20"/>
        </w:rPr>
        <w:t>uprijono</w:t>
      </w:r>
      <w:proofErr w:type="spellEnd"/>
      <w:r>
        <w:rPr>
          <w:rFonts w:ascii="Times New Roman" w:hAnsi="Times New Roman" w:cs="Times New Roman"/>
          <w:sz w:val="20"/>
          <w:szCs w:val="20"/>
        </w:rPr>
        <w:t>. 2009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Snowball Throwing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: </w:t>
      </w:r>
      <w:hyperlink r:id="rId18" w:history="1"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http://dataserverku.blogspot.com/2012/02/model-pembelajaran-snowball-throwing.html [20</w:t>
        </w:r>
      </w:hyperlink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Juni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2015].</w:t>
      </w:r>
    </w:p>
    <w:p w14:paraId="713BCD32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Suprojono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Agus</w:t>
      </w:r>
      <w:proofErr w:type="spellEnd"/>
      <w:r>
        <w:rPr>
          <w:rFonts w:ascii="Times New Roman" w:hAnsi="Times New Roman" w:cs="Times New Roman"/>
          <w:sz w:val="20"/>
          <w:szCs w:val="20"/>
        </w:rPr>
        <w:t>. 2011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Pengertian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Menurut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Ahli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: </w:t>
      </w:r>
      <w:hyperlink r:id="rId19" w:history="1"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http://www.kajianteori.com/2013/03/model-pembelajaran-pengertian-dan-karakteristik-model-pembelajaran.html [12</w:t>
        </w:r>
      </w:hyperlink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Juni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2015].</w:t>
      </w:r>
    </w:p>
    <w:p w14:paraId="1E3BF280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Susetyo</w:t>
      </w:r>
      <w:proofErr w:type="spellEnd"/>
      <w:r>
        <w:rPr>
          <w:rFonts w:ascii="Times New Roman" w:hAnsi="Times New Roman" w:cs="Times New Roman"/>
          <w:sz w:val="20"/>
          <w:szCs w:val="20"/>
        </w:rPr>
        <w:t>, Budi. 2011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Menyusun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Tes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Hasil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Belajar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 Bandung: Cakra.</w:t>
      </w:r>
    </w:p>
    <w:p w14:paraId="7CD2CB5F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hAnsi="Times New Roman" w:cs="Times New Roman"/>
          <w:sz w:val="20"/>
          <w:szCs w:val="20"/>
        </w:rPr>
        <w:t>. 2012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Penggunaan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Snow Ball Throwing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Sebagai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Upaya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Meningkatkan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Hasil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Belajar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Matematika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pada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Siswa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Kelas IV SDN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Mojotengah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01 Semester 2/2011-2012. </w:t>
      </w:r>
      <w:r w:rsidR="00C337C4" w:rsidRPr="0030649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[Online].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  <w:shd w:val="clear" w:color="auto" w:fill="FFFFFF"/>
        </w:rPr>
        <w:t>Tersedia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hyperlink r:id="rId20" w:history="1">
        <w:r w:rsidR="00C337C4" w:rsidRPr="0030649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http://repository.uksw.edu/handle/123456789/2151  [6</w:t>
        </w:r>
      </w:hyperlink>
      <w:r w:rsidR="00C337C4" w:rsidRPr="0030649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April 2015].</w:t>
      </w:r>
    </w:p>
    <w:p w14:paraId="3DD10887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Trianto</w:t>
      </w:r>
      <w:proofErr w:type="spellEnd"/>
      <w:r>
        <w:rPr>
          <w:rFonts w:ascii="Times New Roman" w:hAnsi="Times New Roman" w:cs="Times New Roman"/>
          <w:sz w:val="20"/>
          <w:szCs w:val="20"/>
        </w:rPr>
        <w:t>. 2007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Model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Terpadu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dalm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Teori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Praktek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Surabaya: Pustaka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</w:p>
    <w:p w14:paraId="1740F731" w14:textId="77777777" w:rsidR="00B25DB3" w:rsidRDefault="004E12B5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30649D">
        <w:rPr>
          <w:rFonts w:ascii="Times New Roman" w:hAnsi="Times New Roman" w:cs="Times New Roman"/>
          <w:sz w:val="20"/>
          <w:szCs w:val="20"/>
        </w:rPr>
        <w:t xml:space="preserve">………. </w:t>
      </w:r>
      <w:r w:rsidR="00B25DB3">
        <w:rPr>
          <w:rFonts w:ascii="Times New Roman" w:hAnsi="Times New Roman" w:cs="Times New Roman"/>
          <w:sz w:val="20"/>
          <w:szCs w:val="20"/>
        </w:rPr>
        <w:t>2011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 xml:space="preserve">Model-Model 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Pembelajaran</w:t>
      </w:r>
      <w:proofErr w:type="spellEnd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Inovatif</w:t>
      </w:r>
      <w:proofErr w:type="spellEnd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Berorientasi</w:t>
      </w:r>
      <w:proofErr w:type="spellEnd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Konstruktivitis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Prestasi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Pustaka.</w:t>
      </w:r>
    </w:p>
    <w:p w14:paraId="3257C59A" w14:textId="77777777" w:rsidR="00B25DB3" w:rsidRDefault="00C337C4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30649D">
        <w:rPr>
          <w:rFonts w:ascii="Times New Roman" w:hAnsi="Times New Roman" w:cs="Times New Roman"/>
          <w:sz w:val="20"/>
          <w:szCs w:val="20"/>
        </w:rPr>
        <w:t>Turmu</w:t>
      </w:r>
      <w:r w:rsidR="00B25DB3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B25DB3">
        <w:rPr>
          <w:rFonts w:ascii="Times New Roman" w:hAnsi="Times New Roman" w:cs="Times New Roman"/>
          <w:sz w:val="20"/>
          <w:szCs w:val="20"/>
        </w:rPr>
        <w:t>. 2008</w:t>
      </w:r>
      <w:r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Landasan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Filsafat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Teori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Berparadigma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Eksploratif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30649D">
        <w:rPr>
          <w:rFonts w:ascii="Times New Roman" w:hAnsi="Times New Roman" w:cs="Times New Roman"/>
          <w:i/>
          <w:sz w:val="20"/>
          <w:szCs w:val="20"/>
        </w:rPr>
        <w:t>Investigatif</w:t>
      </w:r>
      <w:proofErr w:type="spellEnd"/>
      <w:r w:rsidRPr="0030649D">
        <w:rPr>
          <w:rFonts w:ascii="Times New Roman" w:hAnsi="Times New Roman" w:cs="Times New Roman"/>
          <w:i/>
          <w:sz w:val="20"/>
          <w:szCs w:val="20"/>
        </w:rPr>
        <w:t>)</w:t>
      </w:r>
      <w:r w:rsidRPr="0030649D"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Leuser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49D">
        <w:rPr>
          <w:rFonts w:ascii="Times New Roman" w:hAnsi="Times New Roman" w:cs="Times New Roman"/>
          <w:sz w:val="20"/>
          <w:szCs w:val="20"/>
        </w:rPr>
        <w:t>Cita</w:t>
      </w:r>
      <w:proofErr w:type="spellEnd"/>
      <w:r w:rsidRPr="0030649D">
        <w:rPr>
          <w:rFonts w:ascii="Times New Roman" w:hAnsi="Times New Roman" w:cs="Times New Roman"/>
          <w:sz w:val="20"/>
          <w:szCs w:val="20"/>
        </w:rPr>
        <w:t xml:space="preserve"> Pustaka.</w:t>
      </w:r>
    </w:p>
    <w:p w14:paraId="6C4484A0" w14:textId="77777777" w:rsid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Warsita</w:t>
      </w:r>
      <w:proofErr w:type="spellEnd"/>
      <w:r>
        <w:rPr>
          <w:rFonts w:ascii="Times New Roman" w:hAnsi="Times New Roman" w:cs="Times New Roman"/>
          <w:sz w:val="20"/>
          <w:szCs w:val="20"/>
        </w:rPr>
        <w:t>, Bambang. 2008</w:t>
      </w:r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Tekhnologi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Pembelajaran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Landasan</w:t>
      </w:r>
      <w:proofErr w:type="spellEnd"/>
      <w:r w:rsidR="00C337C4" w:rsidRPr="0030649D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C337C4" w:rsidRPr="0030649D">
        <w:rPr>
          <w:rFonts w:ascii="Times New Roman" w:hAnsi="Times New Roman" w:cs="Times New Roman"/>
          <w:i/>
          <w:sz w:val="20"/>
          <w:szCs w:val="20"/>
        </w:rPr>
        <w:t>Aplikasinya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. Jakarta :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Rineka</w:t>
      </w:r>
      <w:proofErr w:type="spellEnd"/>
      <w:r w:rsidR="00C337C4" w:rsidRPr="00306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Fonts w:ascii="Times New Roman" w:hAnsi="Times New Roman" w:cs="Times New Roman"/>
          <w:sz w:val="20"/>
          <w:szCs w:val="20"/>
        </w:rPr>
        <w:t>Cipta</w:t>
      </w:r>
      <w:proofErr w:type="spellEnd"/>
      <w:r>
        <w:rPr>
          <w:rFonts w:ascii="Times New Roman" w:hAnsi="Times New Roman" w:cs="Times New Roman"/>
          <w:sz w:val="20"/>
          <w:szCs w:val="20"/>
          <w:lang w:val="id-ID"/>
        </w:rPr>
        <w:t>.</w:t>
      </w:r>
    </w:p>
    <w:p w14:paraId="1BA0EC9B" w14:textId="77777777" w:rsidR="00C337C4" w:rsidRPr="00B25DB3" w:rsidRDefault="00B25DB3" w:rsidP="00B25DB3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  <w:sectPr w:rsidR="00C337C4" w:rsidRPr="00B25DB3" w:rsidSect="00C46277">
          <w:type w:val="continuous"/>
          <w:pgSz w:w="11907" w:h="16839" w:code="9"/>
          <w:pgMar w:top="1701" w:right="1418" w:bottom="1418" w:left="1701" w:header="720" w:footer="720" w:gutter="0"/>
          <w:pgNumType w:start="10"/>
          <w:cols w:num="2" w:space="720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sz w:val="20"/>
          <w:szCs w:val="20"/>
        </w:rPr>
        <w:t>Widaningsih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Dedeh</w:t>
      </w:r>
      <w:proofErr w:type="spellEnd"/>
      <w:r>
        <w:rPr>
          <w:rFonts w:ascii="Times New Roman" w:hAnsi="Times New Roman" w:cs="Times New Roman"/>
          <w:sz w:val="20"/>
          <w:szCs w:val="20"/>
        </w:rPr>
        <w:t>. 2010</w:t>
      </w:r>
      <w:r w:rsidR="00C337C4" w:rsidRPr="0030649D">
        <w:rPr>
          <w:rFonts w:ascii="Times New Roman" w:hAnsi="Times New Roman" w:cs="Times New Roman"/>
          <w:sz w:val="20"/>
          <w:szCs w:val="20"/>
        </w:rPr>
        <w:t>.</w:t>
      </w:r>
      <w:r w:rsidR="00C337C4" w:rsidRPr="0030649D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Perencanaan</w:t>
      </w:r>
      <w:proofErr w:type="spellEnd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Pembelajaran</w:t>
      </w:r>
      <w:proofErr w:type="spellEnd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7C4" w:rsidRPr="0030649D">
        <w:rPr>
          <w:rStyle w:val="Emphasis"/>
          <w:rFonts w:ascii="Times New Roman" w:hAnsi="Times New Roman" w:cs="Times New Roman"/>
          <w:sz w:val="20"/>
          <w:szCs w:val="20"/>
        </w:rPr>
        <w:t>matematika</w:t>
      </w:r>
      <w:proofErr w:type="spellEnd"/>
      <w:r w:rsidR="004F3E73" w:rsidRPr="0030649D"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 w:rsidR="004F3E73" w:rsidRPr="0030649D">
        <w:rPr>
          <w:rFonts w:ascii="Times New Roman" w:hAnsi="Times New Roman" w:cs="Times New Roman"/>
          <w:sz w:val="20"/>
          <w:szCs w:val="20"/>
        </w:rPr>
        <w:t>Rizqi</w:t>
      </w:r>
      <w:proofErr w:type="spellEnd"/>
      <w:r w:rsidR="004F3E73" w:rsidRPr="0030649D">
        <w:rPr>
          <w:rFonts w:ascii="Times New Roman" w:hAnsi="Times New Roman" w:cs="Times New Roman"/>
          <w:sz w:val="20"/>
          <w:szCs w:val="20"/>
        </w:rPr>
        <w:t xml:space="preserve"> Press</w:t>
      </w:r>
      <w:r>
        <w:rPr>
          <w:rFonts w:ascii="Times New Roman" w:hAnsi="Times New Roman" w:cs="Times New Roman"/>
          <w:sz w:val="20"/>
          <w:szCs w:val="20"/>
          <w:lang w:val="id-ID"/>
        </w:rPr>
        <w:t>.</w:t>
      </w:r>
    </w:p>
    <w:p w14:paraId="07A1C12A" w14:textId="77777777" w:rsidR="00C337C4" w:rsidRPr="009D4534" w:rsidRDefault="00C337C4" w:rsidP="00F27F12">
      <w:pPr>
        <w:spacing w:after="0" w:line="360" w:lineRule="auto"/>
        <w:jc w:val="both"/>
        <w:rPr>
          <w:rFonts w:ascii="Times New Roman" w:hAnsi="Times New Roman" w:cs="Times New Roman"/>
        </w:rPr>
        <w:sectPr w:rsidR="00C337C4" w:rsidRPr="009D4534" w:rsidSect="00305CBB">
          <w:type w:val="continuous"/>
          <w:pgSz w:w="11907" w:h="16839" w:code="9"/>
          <w:pgMar w:top="1701" w:right="1418" w:bottom="1418" w:left="1701" w:header="720" w:footer="1138" w:gutter="0"/>
          <w:pgNumType w:start="1"/>
          <w:cols w:num="2" w:space="720"/>
          <w:titlePg/>
          <w:docGrid w:linePitch="360"/>
        </w:sectPr>
      </w:pPr>
    </w:p>
    <w:p w14:paraId="637C2D57" w14:textId="77777777" w:rsidR="00305CBB" w:rsidRPr="009D4534" w:rsidRDefault="00305CBB" w:rsidP="00F27F12">
      <w:pPr>
        <w:spacing w:after="0" w:line="360" w:lineRule="auto"/>
        <w:jc w:val="both"/>
        <w:rPr>
          <w:rFonts w:ascii="Times New Roman" w:hAnsi="Times New Roman" w:cs="Times New Roman"/>
        </w:rPr>
        <w:sectPr w:rsidR="00305CBB" w:rsidRPr="009D4534" w:rsidSect="00F318F6">
          <w:type w:val="continuous"/>
          <w:pgSz w:w="11907" w:h="16839" w:code="9"/>
          <w:pgMar w:top="1701" w:right="1418" w:bottom="1418" w:left="1701" w:header="720" w:footer="1138" w:gutter="0"/>
          <w:pgNumType w:start="1"/>
          <w:cols w:space="720"/>
          <w:titlePg/>
          <w:docGrid w:linePitch="360"/>
        </w:sectPr>
      </w:pPr>
    </w:p>
    <w:p w14:paraId="2DE44E94" w14:textId="77777777" w:rsidR="00305CBB" w:rsidRPr="009D4534" w:rsidRDefault="00305CBB" w:rsidP="00F27F1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05CBB" w:rsidRPr="009D4534" w:rsidSect="00F318F6">
      <w:type w:val="continuous"/>
      <w:pgSz w:w="11907" w:h="16839" w:code="9"/>
      <w:pgMar w:top="1701" w:right="1418" w:bottom="1418" w:left="1701" w:header="720" w:footer="1138" w:gutter="0"/>
      <w:pgNumType w:start="1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3A188" w14:textId="77777777" w:rsidR="0051297A" w:rsidRDefault="0051297A" w:rsidP="0036358E">
      <w:pPr>
        <w:spacing w:after="0" w:line="240" w:lineRule="auto"/>
      </w:pPr>
      <w:r>
        <w:separator/>
      </w:r>
    </w:p>
  </w:endnote>
  <w:endnote w:type="continuationSeparator" w:id="0">
    <w:p w14:paraId="1CB5F219" w14:textId="77777777" w:rsidR="0051297A" w:rsidRDefault="0051297A" w:rsidP="0036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B47A7" w14:textId="77777777" w:rsidR="00FB1503" w:rsidRPr="00FB1503" w:rsidRDefault="00FB1503" w:rsidP="00FB1503">
    <w:pPr>
      <w:pStyle w:val="Footer"/>
      <w:jc w:val="center"/>
      <w:rPr>
        <w:rFonts w:ascii="Times New Roman" w:hAnsi="Times New Roman" w:cs="Times New Roman"/>
        <w:sz w:val="20"/>
        <w:szCs w:val="20"/>
        <w:lang w:val="id-ID"/>
      </w:rPr>
    </w:pPr>
    <w:r>
      <w:rPr>
        <w:rFonts w:ascii="Times New Roman" w:hAnsi="Times New Roman" w:cs="Times New Roman"/>
        <w:sz w:val="20"/>
        <w:szCs w:val="20"/>
        <w:lang w:val="id-ID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77219" w14:textId="52AFA1F8" w:rsidR="00C46277" w:rsidRPr="00C46277" w:rsidRDefault="00C46277" w:rsidP="00C4627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46277">
      <w:rPr>
        <w:rFonts w:ascii="Times New Roman" w:hAnsi="Times New Roman" w:cs="Times New Roman"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488013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1DA76" w14:textId="2B897703" w:rsidR="00C46277" w:rsidRPr="00C46277" w:rsidRDefault="00C4627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462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627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462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462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4627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6A69613" w14:textId="77777777" w:rsidR="00C46277" w:rsidRPr="00C46277" w:rsidRDefault="00C4627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2062165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85C54" w14:textId="6354AD59" w:rsidR="00C46277" w:rsidRPr="00C46277" w:rsidRDefault="00C4627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462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627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462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462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4627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C5B0B42" w14:textId="77777777" w:rsidR="00AB4FA7" w:rsidRPr="00C46277" w:rsidRDefault="00AB4FA7" w:rsidP="00AB4FA7">
    <w:pPr>
      <w:pStyle w:val="Footer"/>
      <w:jc w:val="center"/>
      <w:rPr>
        <w:rFonts w:ascii="Times New Roman" w:hAnsi="Times New Roman" w:cs="Times New Roman"/>
        <w:sz w:val="20"/>
        <w:szCs w:val="20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4C4BE" w14:textId="77777777" w:rsidR="0051297A" w:rsidRDefault="0051297A" w:rsidP="0036358E">
      <w:pPr>
        <w:spacing w:after="0" w:line="240" w:lineRule="auto"/>
      </w:pPr>
      <w:r>
        <w:separator/>
      </w:r>
    </w:p>
  </w:footnote>
  <w:footnote w:type="continuationSeparator" w:id="0">
    <w:p w14:paraId="65FBB7EF" w14:textId="77777777" w:rsidR="0051297A" w:rsidRDefault="0051297A" w:rsidP="0036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9DA21" w14:textId="151068BA" w:rsidR="0036358E" w:rsidRPr="00C46277" w:rsidRDefault="00C46277" w:rsidP="000F3396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C46277">
      <w:rPr>
        <w:rFonts w:ascii="Times New Roman" w:hAnsi="Times New Roman" w:cs="Times New Roman"/>
        <w:sz w:val="20"/>
        <w:szCs w:val="20"/>
        <w:lang w:val="id-ID"/>
      </w:rPr>
      <w:t>Volume 1 No. 1 2017</w:t>
    </w:r>
    <w:r w:rsidRPr="00C46277">
      <w:rPr>
        <w:rFonts w:ascii="Times New Roman" w:hAnsi="Times New Roman" w:cs="Times New Roman"/>
        <w:sz w:val="20"/>
        <w:szCs w:val="20"/>
        <w:lang w:val="id-ID"/>
      </w:rPr>
      <w:ptab w:relativeTo="margin" w:alignment="center" w:leader="none"/>
    </w:r>
    <w:r w:rsidRPr="00C46277">
      <w:rPr>
        <w:rFonts w:ascii="Times New Roman" w:hAnsi="Times New Roman" w:cs="Times New Roman"/>
        <w:sz w:val="20"/>
        <w:szCs w:val="20"/>
        <w:lang w:val="id-ID"/>
      </w:rPr>
      <w:ptab w:relativeTo="margin" w:alignment="right" w:leader="none"/>
    </w:r>
    <w:r w:rsidRPr="00C46277">
      <w:rPr>
        <w:rFonts w:ascii="Times New Roman" w:hAnsi="Times New Roman" w:cs="Times New Roman"/>
        <w:sz w:val="20"/>
        <w:szCs w:val="20"/>
        <w:lang w:val="id-ID"/>
      </w:rPr>
      <w:t>ISSN 2598-6422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4E02E" w14:textId="77777777" w:rsidR="00C152DC" w:rsidRPr="000F3396" w:rsidRDefault="000F3396" w:rsidP="00C152DC">
    <w:pPr>
      <w:pStyle w:val="Header"/>
      <w:jc w:val="right"/>
      <w:rPr>
        <w:rFonts w:ascii="Times New Roman" w:hAnsi="Times New Roman" w:cs="Times New Roman"/>
        <w:sz w:val="20"/>
        <w:szCs w:val="20"/>
        <w:lang w:val="id-ID"/>
      </w:rPr>
    </w:pPr>
    <w:r w:rsidRPr="000F3396">
      <w:rPr>
        <w:rFonts w:ascii="Times New Roman" w:hAnsi="Times New Roman" w:cs="Times New Roman"/>
        <w:sz w:val="20"/>
        <w:szCs w:val="20"/>
        <w:lang w:val="id-ID"/>
      </w:rPr>
      <w:t xml:space="preserve">Volume 1 No. 1 2017    </w:t>
    </w:r>
    <w:r>
      <w:rPr>
        <w:rFonts w:ascii="Times New Roman" w:hAnsi="Times New Roman" w:cs="Times New Roman"/>
        <w:sz w:val="20"/>
        <w:szCs w:val="20"/>
        <w:lang w:val="id-ID"/>
      </w:rPr>
      <w:t xml:space="preserve">               </w:t>
    </w:r>
    <w:r w:rsidRPr="000F3396">
      <w:rPr>
        <w:rFonts w:ascii="Times New Roman" w:hAnsi="Times New Roman" w:cs="Times New Roman"/>
        <w:sz w:val="20"/>
        <w:szCs w:val="20"/>
        <w:lang w:val="id-ID"/>
      </w:rPr>
      <w:t xml:space="preserve">                                                                                             </w:t>
    </w:r>
    <w:r w:rsidR="00C152DC" w:rsidRPr="000F3396">
      <w:rPr>
        <w:rFonts w:ascii="Times New Roman" w:hAnsi="Times New Roman" w:cs="Times New Roman"/>
        <w:sz w:val="20"/>
        <w:szCs w:val="20"/>
        <w:lang w:val="id-ID"/>
      </w:rPr>
      <w:t>ISSN 2598-6422</w:t>
    </w:r>
  </w:p>
  <w:p w14:paraId="51C9224C" w14:textId="77777777" w:rsidR="00CF60F3" w:rsidRPr="000F3396" w:rsidRDefault="00CF60F3" w:rsidP="00C152DC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A98"/>
    <w:multiLevelType w:val="hybridMultilevel"/>
    <w:tmpl w:val="73669D32"/>
    <w:lvl w:ilvl="0" w:tplc="FA6E0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592F"/>
    <w:multiLevelType w:val="hybridMultilevel"/>
    <w:tmpl w:val="E362AFA2"/>
    <w:lvl w:ilvl="0" w:tplc="141262E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33B35"/>
    <w:multiLevelType w:val="hybridMultilevel"/>
    <w:tmpl w:val="BDB6A84A"/>
    <w:lvl w:ilvl="0" w:tplc="8D78CE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20604"/>
    <w:multiLevelType w:val="hybridMultilevel"/>
    <w:tmpl w:val="0328621E"/>
    <w:lvl w:ilvl="0" w:tplc="E020E9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96604"/>
    <w:multiLevelType w:val="hybridMultilevel"/>
    <w:tmpl w:val="1D1E5A50"/>
    <w:lvl w:ilvl="0" w:tplc="58483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E1C9D"/>
    <w:multiLevelType w:val="hybridMultilevel"/>
    <w:tmpl w:val="549EAA90"/>
    <w:lvl w:ilvl="0" w:tplc="DF2AE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627F"/>
    <w:multiLevelType w:val="hybridMultilevel"/>
    <w:tmpl w:val="DDA0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7FEC"/>
    <w:multiLevelType w:val="hybridMultilevel"/>
    <w:tmpl w:val="4D9E1758"/>
    <w:lvl w:ilvl="0" w:tplc="10E439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A5291"/>
    <w:multiLevelType w:val="hybridMultilevel"/>
    <w:tmpl w:val="6BC85016"/>
    <w:lvl w:ilvl="0" w:tplc="1B001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61EF6"/>
    <w:multiLevelType w:val="hybridMultilevel"/>
    <w:tmpl w:val="9D0C86A2"/>
    <w:lvl w:ilvl="0" w:tplc="771E2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40881"/>
    <w:multiLevelType w:val="hybridMultilevel"/>
    <w:tmpl w:val="CCAC71BE"/>
    <w:lvl w:ilvl="0" w:tplc="AE8A7F44">
      <w:start w:val="1"/>
      <w:numFmt w:val="decimal"/>
      <w:lvlText w:val="%1)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" w15:restartNumberingAfterBreak="0">
    <w:nsid w:val="27080BA7"/>
    <w:multiLevelType w:val="hybridMultilevel"/>
    <w:tmpl w:val="4C2CB4D8"/>
    <w:lvl w:ilvl="0" w:tplc="DA8A9D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F5335"/>
    <w:multiLevelType w:val="hybridMultilevel"/>
    <w:tmpl w:val="BA968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589B"/>
    <w:multiLevelType w:val="hybridMultilevel"/>
    <w:tmpl w:val="6F687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0912"/>
    <w:multiLevelType w:val="hybridMultilevel"/>
    <w:tmpl w:val="16400648"/>
    <w:lvl w:ilvl="0" w:tplc="2A1CFB7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5554280"/>
    <w:multiLevelType w:val="hybridMultilevel"/>
    <w:tmpl w:val="98C0AC26"/>
    <w:lvl w:ilvl="0" w:tplc="BA2A80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E2985"/>
    <w:multiLevelType w:val="hybridMultilevel"/>
    <w:tmpl w:val="28D00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A0CC2"/>
    <w:multiLevelType w:val="hybridMultilevel"/>
    <w:tmpl w:val="5BBE210A"/>
    <w:lvl w:ilvl="0" w:tplc="0928C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0640"/>
    <w:multiLevelType w:val="hybridMultilevel"/>
    <w:tmpl w:val="30AE0506"/>
    <w:lvl w:ilvl="0" w:tplc="371814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B57EA3"/>
    <w:multiLevelType w:val="hybridMultilevel"/>
    <w:tmpl w:val="671C3B76"/>
    <w:lvl w:ilvl="0" w:tplc="0D061D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5F5EDF"/>
    <w:multiLevelType w:val="hybridMultilevel"/>
    <w:tmpl w:val="50121AD4"/>
    <w:lvl w:ilvl="0" w:tplc="BBFC3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152AB7"/>
    <w:multiLevelType w:val="hybridMultilevel"/>
    <w:tmpl w:val="0762B818"/>
    <w:lvl w:ilvl="0" w:tplc="C50CEC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427947"/>
    <w:multiLevelType w:val="hybridMultilevel"/>
    <w:tmpl w:val="1636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8E7"/>
    <w:multiLevelType w:val="hybridMultilevel"/>
    <w:tmpl w:val="BFA231B4"/>
    <w:lvl w:ilvl="0" w:tplc="78FA8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AC15E8"/>
    <w:multiLevelType w:val="hybridMultilevel"/>
    <w:tmpl w:val="5EC2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0E0F"/>
    <w:multiLevelType w:val="hybridMultilevel"/>
    <w:tmpl w:val="45180010"/>
    <w:lvl w:ilvl="0" w:tplc="E6644478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6" w15:restartNumberingAfterBreak="0">
    <w:nsid w:val="664662FA"/>
    <w:multiLevelType w:val="hybridMultilevel"/>
    <w:tmpl w:val="6C323534"/>
    <w:lvl w:ilvl="0" w:tplc="1BB2C0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0B2B02"/>
    <w:multiLevelType w:val="hybridMultilevel"/>
    <w:tmpl w:val="6C1A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520D9"/>
    <w:multiLevelType w:val="hybridMultilevel"/>
    <w:tmpl w:val="EFD09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C6AE3"/>
    <w:multiLevelType w:val="hybridMultilevel"/>
    <w:tmpl w:val="F85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30DF8"/>
    <w:multiLevelType w:val="hybridMultilevel"/>
    <w:tmpl w:val="6296B0A4"/>
    <w:lvl w:ilvl="0" w:tplc="F03CEEB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A2593B"/>
    <w:multiLevelType w:val="hybridMultilevel"/>
    <w:tmpl w:val="C452217E"/>
    <w:lvl w:ilvl="0" w:tplc="42B6B8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902D25"/>
    <w:multiLevelType w:val="hybridMultilevel"/>
    <w:tmpl w:val="7CAC6694"/>
    <w:lvl w:ilvl="0" w:tplc="9C4EE422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3" w15:restartNumberingAfterBreak="0">
    <w:nsid w:val="7B6F26B7"/>
    <w:multiLevelType w:val="hybridMultilevel"/>
    <w:tmpl w:val="1BA853F2"/>
    <w:lvl w:ilvl="0" w:tplc="97A4E2A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4" w15:restartNumberingAfterBreak="0">
    <w:nsid w:val="7E2108E2"/>
    <w:multiLevelType w:val="hybridMultilevel"/>
    <w:tmpl w:val="9074492E"/>
    <w:lvl w:ilvl="0" w:tplc="DBA83438">
      <w:start w:val="1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 w15:restartNumberingAfterBreak="0">
    <w:nsid w:val="7ED050D3"/>
    <w:multiLevelType w:val="hybridMultilevel"/>
    <w:tmpl w:val="8168D54C"/>
    <w:lvl w:ilvl="0" w:tplc="DAF6B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A370C1"/>
    <w:multiLevelType w:val="hybridMultilevel"/>
    <w:tmpl w:val="7E306FF8"/>
    <w:lvl w:ilvl="0" w:tplc="371814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31"/>
  </w:num>
  <w:num w:numId="7">
    <w:abstractNumId w:val="11"/>
  </w:num>
  <w:num w:numId="8">
    <w:abstractNumId w:val="3"/>
  </w:num>
  <w:num w:numId="9">
    <w:abstractNumId w:val="23"/>
  </w:num>
  <w:num w:numId="10">
    <w:abstractNumId w:val="36"/>
  </w:num>
  <w:num w:numId="11">
    <w:abstractNumId w:val="18"/>
  </w:num>
  <w:num w:numId="12">
    <w:abstractNumId w:val="30"/>
  </w:num>
  <w:num w:numId="13">
    <w:abstractNumId w:val="29"/>
  </w:num>
  <w:num w:numId="14">
    <w:abstractNumId w:val="12"/>
  </w:num>
  <w:num w:numId="15">
    <w:abstractNumId w:val="1"/>
  </w:num>
  <w:num w:numId="16">
    <w:abstractNumId w:val="2"/>
  </w:num>
  <w:num w:numId="17">
    <w:abstractNumId w:val="26"/>
  </w:num>
  <w:num w:numId="18">
    <w:abstractNumId w:val="4"/>
  </w:num>
  <w:num w:numId="19">
    <w:abstractNumId w:val="14"/>
  </w:num>
  <w:num w:numId="20">
    <w:abstractNumId w:val="10"/>
  </w:num>
  <w:num w:numId="21">
    <w:abstractNumId w:val="35"/>
  </w:num>
  <w:num w:numId="22">
    <w:abstractNumId w:val="19"/>
  </w:num>
  <w:num w:numId="23">
    <w:abstractNumId w:val="21"/>
  </w:num>
  <w:num w:numId="24">
    <w:abstractNumId w:val="0"/>
  </w:num>
  <w:num w:numId="25">
    <w:abstractNumId w:val="32"/>
  </w:num>
  <w:num w:numId="26">
    <w:abstractNumId w:val="7"/>
  </w:num>
  <w:num w:numId="27">
    <w:abstractNumId w:val="33"/>
  </w:num>
  <w:num w:numId="28">
    <w:abstractNumId w:val="25"/>
  </w:num>
  <w:num w:numId="29">
    <w:abstractNumId w:val="34"/>
  </w:num>
  <w:num w:numId="30">
    <w:abstractNumId w:val="8"/>
  </w:num>
  <w:num w:numId="31">
    <w:abstractNumId w:val="9"/>
  </w:num>
  <w:num w:numId="32">
    <w:abstractNumId w:val="24"/>
  </w:num>
  <w:num w:numId="33">
    <w:abstractNumId w:val="27"/>
  </w:num>
  <w:num w:numId="34">
    <w:abstractNumId w:val="28"/>
  </w:num>
  <w:num w:numId="35">
    <w:abstractNumId w:val="17"/>
  </w:num>
  <w:num w:numId="36">
    <w:abstractNumId w:val="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58B"/>
    <w:rsid w:val="00062004"/>
    <w:rsid w:val="00091FCE"/>
    <w:rsid w:val="000F3396"/>
    <w:rsid w:val="000F48A8"/>
    <w:rsid w:val="0010410A"/>
    <w:rsid w:val="00183E9A"/>
    <w:rsid w:val="001A2738"/>
    <w:rsid w:val="001B2CD8"/>
    <w:rsid w:val="00256842"/>
    <w:rsid w:val="002771B8"/>
    <w:rsid w:val="002B479D"/>
    <w:rsid w:val="002C5842"/>
    <w:rsid w:val="002D0E0C"/>
    <w:rsid w:val="00305CBB"/>
    <w:rsid w:val="0030649D"/>
    <w:rsid w:val="00321A5F"/>
    <w:rsid w:val="0034354F"/>
    <w:rsid w:val="0036358E"/>
    <w:rsid w:val="003974D6"/>
    <w:rsid w:val="003F3998"/>
    <w:rsid w:val="004151B2"/>
    <w:rsid w:val="00425C37"/>
    <w:rsid w:val="00433E35"/>
    <w:rsid w:val="00451C1D"/>
    <w:rsid w:val="0047015B"/>
    <w:rsid w:val="004B30FD"/>
    <w:rsid w:val="004C7DD8"/>
    <w:rsid w:val="004E12B5"/>
    <w:rsid w:val="004F3E73"/>
    <w:rsid w:val="004F4E9F"/>
    <w:rsid w:val="00500F51"/>
    <w:rsid w:val="0051297A"/>
    <w:rsid w:val="00513109"/>
    <w:rsid w:val="00520D78"/>
    <w:rsid w:val="00561568"/>
    <w:rsid w:val="00566FC8"/>
    <w:rsid w:val="005E2A38"/>
    <w:rsid w:val="006325B4"/>
    <w:rsid w:val="00687BCF"/>
    <w:rsid w:val="00737E4F"/>
    <w:rsid w:val="007741EF"/>
    <w:rsid w:val="007A398C"/>
    <w:rsid w:val="00807870"/>
    <w:rsid w:val="00837294"/>
    <w:rsid w:val="00876956"/>
    <w:rsid w:val="0088688A"/>
    <w:rsid w:val="00886CB5"/>
    <w:rsid w:val="008A299C"/>
    <w:rsid w:val="008F0F7F"/>
    <w:rsid w:val="00987737"/>
    <w:rsid w:val="009C17D1"/>
    <w:rsid w:val="009D4534"/>
    <w:rsid w:val="00A22F5F"/>
    <w:rsid w:val="00A92D0C"/>
    <w:rsid w:val="00AB4FA7"/>
    <w:rsid w:val="00B01FBE"/>
    <w:rsid w:val="00B165D3"/>
    <w:rsid w:val="00B25DB3"/>
    <w:rsid w:val="00B361AC"/>
    <w:rsid w:val="00B37715"/>
    <w:rsid w:val="00B45A75"/>
    <w:rsid w:val="00B63A5D"/>
    <w:rsid w:val="00C13AAC"/>
    <w:rsid w:val="00C152DC"/>
    <w:rsid w:val="00C15830"/>
    <w:rsid w:val="00C337C4"/>
    <w:rsid w:val="00C46277"/>
    <w:rsid w:val="00C662E1"/>
    <w:rsid w:val="00CA760D"/>
    <w:rsid w:val="00CF60F3"/>
    <w:rsid w:val="00D275A9"/>
    <w:rsid w:val="00D51C96"/>
    <w:rsid w:val="00DB0BC2"/>
    <w:rsid w:val="00E213B7"/>
    <w:rsid w:val="00E67A26"/>
    <w:rsid w:val="00E77CBF"/>
    <w:rsid w:val="00F0069E"/>
    <w:rsid w:val="00F019C1"/>
    <w:rsid w:val="00F019E6"/>
    <w:rsid w:val="00F27F12"/>
    <w:rsid w:val="00F318F6"/>
    <w:rsid w:val="00F65926"/>
    <w:rsid w:val="00F8058B"/>
    <w:rsid w:val="00FA4F8E"/>
    <w:rsid w:val="00FA7338"/>
    <w:rsid w:val="00FB1503"/>
    <w:rsid w:val="00FD00B6"/>
    <w:rsid w:val="00FF0C2B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D6EF4"/>
  <w15:docId w15:val="{F8F214BC-9558-4EA3-B30F-6EDF4ED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5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A3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E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E2A38"/>
  </w:style>
  <w:style w:type="paragraph" w:styleId="Footer">
    <w:name w:val="footer"/>
    <w:basedOn w:val="Normal"/>
    <w:link w:val="FooterChar"/>
    <w:uiPriority w:val="99"/>
    <w:unhideWhenUsed/>
    <w:rsid w:val="005E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A38"/>
  </w:style>
  <w:style w:type="table" w:styleId="TableGrid">
    <w:name w:val="Table Grid"/>
    <w:basedOn w:val="TableNormal"/>
    <w:uiPriority w:val="59"/>
    <w:rsid w:val="0098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361AC"/>
  </w:style>
  <w:style w:type="paragraph" w:styleId="NormalWeb">
    <w:name w:val="Normal (Web)"/>
    <w:basedOn w:val="Normal"/>
    <w:uiPriority w:val="99"/>
    <w:unhideWhenUsed/>
    <w:rsid w:val="00B3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6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_ekochan@ymail.com" TargetMode="External"/><Relationship Id="rId13" Type="http://schemas.openxmlformats.org/officeDocument/2006/relationships/footer" Target="footer3.xml"/><Relationship Id="rId18" Type="http://schemas.openxmlformats.org/officeDocument/2006/relationships/hyperlink" Target="http://dataserverku.blogspot.com/2012/02/model-pembelajaran-snowball-throwing.html%20%5b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yosiabdiantindaon.blogspot.com/2012/11/langkah-langkah-model-pengajaran.html%20%5b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nastkip.wordpress.com/2013/02/09/makalah-karakteristik-dan-model-model-pembelajaran-rinastkip/" TargetMode="External"/><Relationship Id="rId20" Type="http://schemas.openxmlformats.org/officeDocument/2006/relationships/hyperlink" Target="http://repository.uksw.edu/handle/123456789/2151%20%20%5b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gmppknkabkuburaya.blogspot.com/2012/08/artikel-3-penerapan-metode-snowball.html%20%5b1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kajianteori.com/2013/03/model-pembelajaran-pengertian-dan-karakteristik-model-pembelajaran.html%20%5b1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F31B-A3D0-4BF9-921B-7242B8B3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3407</Words>
  <Characters>19423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nanurcahyono nurcahyono</cp:lastModifiedBy>
  <cp:revision>16</cp:revision>
  <cp:lastPrinted>2021-02-15T13:56:00Z</cp:lastPrinted>
  <dcterms:created xsi:type="dcterms:W3CDTF">2021-02-05T22:53:00Z</dcterms:created>
  <dcterms:modified xsi:type="dcterms:W3CDTF">2021-02-15T14:50:00Z</dcterms:modified>
</cp:coreProperties>
</file>